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DA8" w14:textId="09DF4E85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8"/>
          <w:szCs w:val="28"/>
        </w:rPr>
        <w:t>Planning Tool: Teaching with Remote Resources</w:t>
      </w:r>
      <w:r w:rsidR="00305ED0">
        <w:rPr>
          <w:rFonts w:ascii="Amplify" w:eastAsia="Times New Roman" w:hAnsi="Amplify" w:cs="Times New Roman"/>
          <w:color w:val="000000"/>
          <w:sz w:val="28"/>
          <w:szCs w:val="28"/>
        </w:rPr>
        <w:t xml:space="preserve"> – Fayette County Public Schools</w:t>
      </w:r>
    </w:p>
    <w:p w14:paraId="56F04D83" w14:textId="77777777" w:rsidR="00B34C19" w:rsidRPr="00B34C19" w:rsidRDefault="00B34C19" w:rsidP="00B3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7F5E" w14:textId="23FF0C82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>Unit:</w:t>
      </w:r>
      <w:r w:rsidR="000F7360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  <w:r w:rsidR="000F7360" w:rsidRPr="000F7360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Vision and Light</w:t>
      </w:r>
    </w:p>
    <w:p w14:paraId="68551EC0" w14:textId="7D34F3BE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>Chapter</w:t>
      </w:r>
      <w:r w:rsidR="00C91977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  <w:r w:rsidR="00C91977" w:rsidRPr="00C91977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2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Question:</w:t>
      </w:r>
      <w:r w:rsidRPr="00B34C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  <w:r w:rsidR="00C91977" w:rsidRPr="00C91977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How does light allow a Tokay gecko to see its prey?</w:t>
      </w:r>
    </w:p>
    <w:p w14:paraId="5425BF5C" w14:textId="0CAF1788" w:rsidR="00B34C19" w:rsidRDefault="00B34C19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1800"/>
        <w:gridCol w:w="5130"/>
      </w:tblGrid>
      <w:tr w:rsidR="00A05FA2" w14:paraId="3F492CEC" w14:textId="77777777" w:rsidTr="00A05FA2">
        <w:tc>
          <w:tcPr>
            <w:tcW w:w="14395" w:type="dxa"/>
            <w:gridSpan w:val="3"/>
          </w:tcPr>
          <w:p w14:paraId="1008DE69" w14:textId="3E8DC173" w:rsidR="00A05FA2" w:rsidRPr="00B34C19" w:rsidRDefault="00A05FA2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@Home Unit lesson #:</w:t>
            </w:r>
            <w:r>
              <w:rPr>
                <w:rFonts w:ascii="Amplify" w:hAnsi="Amplify"/>
              </w:rPr>
              <w:t xml:space="preserve">      </w:t>
            </w:r>
            <w:r w:rsidRPr="00C91977">
              <w:rPr>
                <w:rFonts w:ascii="Amplify" w:hAnsi="Amplify"/>
                <w:color w:val="C45911" w:themeColor="accent2" w:themeShade="BF"/>
              </w:rPr>
              <w:t xml:space="preserve"> </w:t>
            </w:r>
            <w:r w:rsidR="00C91977" w:rsidRPr="00C91977">
              <w:rPr>
                <w:rFonts w:ascii="Amplify" w:hAnsi="Amplify"/>
                <w:color w:val="C45911" w:themeColor="accent2" w:themeShade="BF"/>
              </w:rPr>
              <w:t>4</w:t>
            </w:r>
            <w:r w:rsidRPr="00C91977">
              <w:rPr>
                <w:rFonts w:ascii="Amplify" w:hAnsi="Amplify"/>
                <w:color w:val="C45911" w:themeColor="accent2" w:themeShade="BF"/>
              </w:rPr>
              <w:t xml:space="preserve">                             </w:t>
            </w:r>
            <w:r>
              <w:rPr>
                <w:rFonts w:ascii="Amplify" w:hAnsi="Amplify"/>
              </w:rPr>
              <w:t>Platform lesson:</w:t>
            </w:r>
            <w:r w:rsidR="00C91977">
              <w:rPr>
                <w:rFonts w:ascii="Amplify" w:hAnsi="Amplify"/>
              </w:rPr>
              <w:t xml:space="preserve"> </w:t>
            </w:r>
            <w:r w:rsidR="00C91977" w:rsidRPr="00C91977">
              <w:rPr>
                <w:rFonts w:ascii="Amplify" w:hAnsi="Amplify"/>
                <w:color w:val="C45911" w:themeColor="accent2" w:themeShade="BF"/>
              </w:rPr>
              <w:t>2.1</w:t>
            </w:r>
          </w:p>
        </w:tc>
      </w:tr>
      <w:tr w:rsidR="00A05FA2" w14:paraId="2F588DB6" w14:textId="77777777" w:rsidTr="00A05FA2">
        <w:tc>
          <w:tcPr>
            <w:tcW w:w="14395" w:type="dxa"/>
            <w:gridSpan w:val="3"/>
          </w:tcPr>
          <w:p w14:paraId="754D3E36" w14:textId="69EE7CC1" w:rsidR="00A05FA2" w:rsidRPr="00B34C19" w:rsidRDefault="00A05FA2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Date/Dates</w:t>
            </w:r>
            <w:r w:rsidR="00C91977">
              <w:rPr>
                <w:rFonts w:ascii="Amplify" w:hAnsi="Amplify"/>
              </w:rPr>
              <w:t xml:space="preserve"> </w:t>
            </w:r>
            <w:r w:rsidR="00C91977" w:rsidRPr="00C91977">
              <w:rPr>
                <w:rFonts w:ascii="Amplify" w:hAnsi="Amplify"/>
                <w:color w:val="C45911" w:themeColor="accent2" w:themeShade="BF"/>
              </w:rPr>
              <w:t>Nov. 20 and Nov. 23</w:t>
            </w:r>
            <w:r w:rsidR="00715EB7">
              <w:rPr>
                <w:rFonts w:ascii="Amplify" w:hAnsi="Amplify"/>
                <w:color w:val="C45911" w:themeColor="accent2" w:themeShade="BF"/>
              </w:rPr>
              <w:t xml:space="preserve"> (Synchronous on the 20</w:t>
            </w:r>
            <w:r w:rsidR="00715EB7" w:rsidRPr="00715EB7">
              <w:rPr>
                <w:rFonts w:ascii="Amplify" w:hAnsi="Amplify"/>
                <w:color w:val="C45911" w:themeColor="accent2" w:themeShade="BF"/>
                <w:vertAlign w:val="superscript"/>
              </w:rPr>
              <w:t>th</w:t>
            </w:r>
            <w:r w:rsidR="00715EB7">
              <w:rPr>
                <w:rFonts w:ascii="Amplify" w:hAnsi="Amplify"/>
                <w:color w:val="C45911" w:themeColor="accent2" w:themeShade="BF"/>
              </w:rPr>
              <w:t>, Asynchronous on the 23</w:t>
            </w:r>
            <w:r w:rsidR="00715EB7" w:rsidRPr="00715EB7">
              <w:rPr>
                <w:rFonts w:ascii="Amplify" w:hAnsi="Amplify"/>
                <w:color w:val="C45911" w:themeColor="accent2" w:themeShade="BF"/>
                <w:vertAlign w:val="superscript"/>
              </w:rPr>
              <w:t>rd</w:t>
            </w:r>
            <w:r w:rsidR="00715EB7">
              <w:rPr>
                <w:rFonts w:ascii="Amplify" w:hAnsi="Amplify"/>
                <w:color w:val="C45911" w:themeColor="accent2" w:themeShade="BF"/>
              </w:rPr>
              <w:t>)</w:t>
            </w:r>
          </w:p>
        </w:tc>
      </w:tr>
      <w:tr w:rsidR="00A05FA2" w14:paraId="2B779244" w14:textId="77777777" w:rsidTr="00A05FA2">
        <w:tc>
          <w:tcPr>
            <w:tcW w:w="14395" w:type="dxa"/>
            <w:gridSpan w:val="3"/>
          </w:tcPr>
          <w:p w14:paraId="737F6474" w14:textId="715006D5" w:rsidR="00A05FA2" w:rsidRDefault="00A05FA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Investigation Question:</w:t>
            </w:r>
            <w:r w:rsidR="00C91977">
              <w:rPr>
                <w:rFonts w:ascii="Amplify" w:hAnsi="Amplify"/>
              </w:rPr>
              <w:t xml:space="preserve"> </w:t>
            </w:r>
            <w:r w:rsidR="00C91977" w:rsidRPr="00C91977">
              <w:rPr>
                <w:rFonts w:ascii="Amplify" w:hAnsi="Amplify"/>
                <w:color w:val="C45911" w:themeColor="accent2" w:themeShade="BF"/>
              </w:rPr>
              <w:t>How does light allow an animal to see something?</w:t>
            </w:r>
          </w:p>
          <w:p w14:paraId="73414EC3" w14:textId="0E7E7AE5" w:rsidR="00C7056F" w:rsidRPr="00B34C19" w:rsidRDefault="00C7056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Learning Intention:</w:t>
            </w:r>
            <w:r w:rsidR="00C91977">
              <w:rPr>
                <w:rFonts w:ascii="Amplify" w:hAnsi="Amplify"/>
              </w:rPr>
              <w:t xml:space="preserve"> </w:t>
            </w:r>
            <w:r w:rsidR="00C91977" w:rsidRPr="00C91977">
              <w:rPr>
                <w:rFonts w:ascii="Amplify" w:hAnsi="Amplify"/>
                <w:color w:val="C45911" w:themeColor="accent2" w:themeShade="BF"/>
              </w:rPr>
              <w:t>I am learning to describe how light allows an animal to see something.</w:t>
            </w:r>
          </w:p>
        </w:tc>
      </w:tr>
      <w:tr w:rsidR="00C7056F" w14:paraId="386D2E28" w14:textId="77777777" w:rsidTr="00A05FA2">
        <w:tc>
          <w:tcPr>
            <w:tcW w:w="14395" w:type="dxa"/>
            <w:gridSpan w:val="3"/>
          </w:tcPr>
          <w:p w14:paraId="1F9A5046" w14:textId="36961B4B" w:rsidR="00C7056F" w:rsidRDefault="00C7056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3D Statement:</w:t>
            </w:r>
            <w:r w:rsidR="00C91977">
              <w:rPr>
                <w:rFonts w:ascii="Amplify" w:hAnsi="Amplify"/>
              </w:rPr>
              <w:t xml:space="preserve"> </w:t>
            </w:r>
            <w:r w:rsidR="00C91977" w:rsidRPr="00C91977">
              <w:rPr>
                <w:rFonts w:ascii="Amplify" w:hAnsi="Amplify"/>
                <w:color w:val="C45911" w:themeColor="accent2" w:themeShade="BF"/>
              </w:rPr>
              <w:t>Students</w:t>
            </w:r>
            <w:r w:rsidR="00C91977">
              <w:rPr>
                <w:rFonts w:ascii="Amplify" w:hAnsi="Amplify"/>
                <w:color w:val="C45911" w:themeColor="accent2" w:themeShade="BF"/>
              </w:rPr>
              <w:t xml:space="preserve"> use a digital model to investigate how light allows a predator to see its prey.</w:t>
            </w:r>
            <w:r w:rsidR="000F1977">
              <w:rPr>
                <w:rFonts w:ascii="Amplify" w:hAnsi="Amplify"/>
                <w:color w:val="C45911" w:themeColor="accent2" w:themeShade="BF"/>
              </w:rPr>
              <w:t xml:space="preserve"> (cause/effect, structure/function)</w:t>
            </w:r>
          </w:p>
          <w:p w14:paraId="34FBBC22" w14:textId="7A14A1EF" w:rsidR="00C7056F" w:rsidRDefault="00C7056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Success Criteria:</w:t>
            </w:r>
            <w:r w:rsidR="000F1977">
              <w:rPr>
                <w:rFonts w:ascii="Amplify" w:hAnsi="Amplify"/>
              </w:rPr>
              <w:t xml:space="preserve">  </w:t>
            </w:r>
            <w:r w:rsidR="000F1977" w:rsidRPr="000F1977">
              <w:rPr>
                <w:rFonts w:ascii="Amplify" w:hAnsi="Amplify"/>
                <w:color w:val="C45911" w:themeColor="accent2" w:themeShade="BF"/>
              </w:rPr>
              <w:t xml:space="preserve">I know I am successful when I can use a digital model to investigate how light causes structures </w:t>
            </w:r>
            <w:r w:rsidR="000F1977">
              <w:rPr>
                <w:rFonts w:ascii="Amplify" w:hAnsi="Amplify"/>
                <w:color w:val="C45911" w:themeColor="accent2" w:themeShade="BF"/>
              </w:rPr>
              <w:t xml:space="preserve">(eyes) </w:t>
            </w:r>
            <w:r w:rsidR="000F1977" w:rsidRPr="000F1977">
              <w:rPr>
                <w:rFonts w:ascii="Amplify" w:hAnsi="Amplify"/>
                <w:color w:val="C45911" w:themeColor="accent2" w:themeShade="BF"/>
              </w:rPr>
              <w:t xml:space="preserve">to help a predator </w:t>
            </w:r>
            <w:r w:rsidR="00715EB7">
              <w:rPr>
                <w:rFonts w:ascii="Amplify" w:hAnsi="Amplify"/>
                <w:color w:val="C45911" w:themeColor="accent2" w:themeShade="BF"/>
              </w:rPr>
              <w:t>see</w:t>
            </w:r>
            <w:r w:rsidR="00DE75A4">
              <w:rPr>
                <w:rFonts w:ascii="Amplify" w:hAnsi="Amplify"/>
                <w:color w:val="C45911" w:themeColor="accent2" w:themeShade="BF"/>
              </w:rPr>
              <w:t xml:space="preserve"> </w:t>
            </w:r>
            <w:r w:rsidR="000F1977" w:rsidRPr="000F1977">
              <w:rPr>
                <w:rFonts w:ascii="Amplify" w:hAnsi="Amplify"/>
                <w:color w:val="C45911" w:themeColor="accent2" w:themeShade="BF"/>
              </w:rPr>
              <w:t>its prey.</w:t>
            </w:r>
          </w:p>
        </w:tc>
      </w:tr>
      <w:tr w:rsidR="00724BE7" w14:paraId="315D848D" w14:textId="77777777" w:rsidTr="00A05FA2">
        <w:tc>
          <w:tcPr>
            <w:tcW w:w="7465" w:type="dxa"/>
          </w:tcPr>
          <w:p w14:paraId="325D58C3" w14:textId="77777777" w:rsidR="00A05FA2" w:rsidRDefault="00724BE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Key Activities from @ Home Lesson</w:t>
            </w:r>
            <w:r w:rsidR="00A05FA2">
              <w:rPr>
                <w:rFonts w:ascii="Amplify" w:hAnsi="Amplify"/>
              </w:rPr>
              <w:t xml:space="preserve"> </w:t>
            </w:r>
          </w:p>
          <w:p w14:paraId="6848E162" w14:textId="747162AE" w:rsidR="00724BE7" w:rsidRDefault="00A05FA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    (and date/dates if lesson is split)</w:t>
            </w:r>
          </w:p>
          <w:p w14:paraId="3CE3907E" w14:textId="1F8E44F7" w:rsidR="00DE75A4" w:rsidRDefault="00DE75A4">
            <w:pPr>
              <w:rPr>
                <w:rFonts w:ascii="Amplify" w:hAnsi="Amplify"/>
              </w:rPr>
            </w:pPr>
          </w:p>
          <w:p w14:paraId="2FF88668" w14:textId="77777777" w:rsidR="001607A7" w:rsidRDefault="001607A7">
            <w:pPr>
              <w:rPr>
                <w:rFonts w:ascii="Amplify" w:hAnsi="Amplify"/>
              </w:rPr>
            </w:pPr>
          </w:p>
          <w:p w14:paraId="7235CC5F" w14:textId="473CCA8F" w:rsidR="00724BE7" w:rsidRDefault="000F1977" w:rsidP="000F1977">
            <w:pPr>
              <w:pStyle w:val="ListParagraph"/>
              <w:numPr>
                <w:ilvl w:val="0"/>
                <w:numId w:val="1"/>
              </w:num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 xml:space="preserve">Introducing the Chapter 2 Question:  Students receive a  </w:t>
            </w:r>
            <w:r w:rsidR="00DE75A4">
              <w:rPr>
                <w:rFonts w:ascii="Amplify" w:hAnsi="Amplify"/>
                <w:color w:val="C45911" w:themeColor="accent2" w:themeShade="BF"/>
              </w:rPr>
              <w:t>n</w:t>
            </w:r>
            <w:r>
              <w:rPr>
                <w:rFonts w:ascii="Amplify" w:hAnsi="Amplify"/>
                <w:color w:val="C45911" w:themeColor="accent2" w:themeShade="BF"/>
              </w:rPr>
              <w:t>ew message from the Rain Forest Conservation Group and are introduced to the Chapter 2 Question.</w:t>
            </w:r>
            <w:r w:rsidR="00DE75A4">
              <w:rPr>
                <w:rFonts w:ascii="Amplify" w:hAnsi="Amplify"/>
                <w:color w:val="C45911" w:themeColor="accent2" w:themeShade="BF"/>
              </w:rPr>
              <w:t xml:space="preserve">   - Nov. 20</w:t>
            </w:r>
          </w:p>
          <w:p w14:paraId="0233B914" w14:textId="77777777" w:rsidR="00DE75A4" w:rsidRDefault="00DE75A4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622782EE" w14:textId="1B044707" w:rsidR="000F1977" w:rsidRDefault="00DE75A4" w:rsidP="000F1977">
            <w:pPr>
              <w:pStyle w:val="ListParagraph"/>
              <w:numPr>
                <w:ilvl w:val="0"/>
                <w:numId w:val="1"/>
              </w:num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 xml:space="preserve">Introducing the Simulation:  Students are introduced to the </w:t>
            </w:r>
            <w:r w:rsidRPr="00DE75A4">
              <w:rPr>
                <w:rFonts w:ascii="Amplify" w:hAnsi="Amplify"/>
                <w:i/>
                <w:iCs/>
                <w:color w:val="C45911" w:themeColor="accent2" w:themeShade="BF"/>
              </w:rPr>
              <w:t>Vision and Light</w:t>
            </w:r>
            <w:r>
              <w:rPr>
                <w:rFonts w:ascii="Amplify" w:hAnsi="Amplify"/>
                <w:color w:val="C45911" w:themeColor="accent2" w:themeShade="BF"/>
              </w:rPr>
              <w:t xml:space="preserve"> Simulation (Sim). – Nov. 20</w:t>
            </w:r>
          </w:p>
          <w:p w14:paraId="55C55D46" w14:textId="43E3A9AA" w:rsidR="00DE75A4" w:rsidRDefault="00DE75A4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0FF0C364" w14:textId="228484A2" w:rsidR="00AD6E99" w:rsidRDefault="00AD6E99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50E10242" w14:textId="1824A806" w:rsidR="00AD6E99" w:rsidRDefault="00AD6E99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514E9A63" w14:textId="136E8998" w:rsidR="00177CE5" w:rsidRDefault="00177CE5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12A15726" w14:textId="77777777" w:rsidR="00177CE5" w:rsidRDefault="00177CE5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55946262" w14:textId="77777777" w:rsidR="00177CE5" w:rsidRPr="00DE75A4" w:rsidRDefault="00177CE5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0E25A8B2" w14:textId="4EFDBAA5" w:rsidR="00DE75A4" w:rsidRDefault="00DE75A4" w:rsidP="000F1977">
            <w:pPr>
              <w:pStyle w:val="ListParagraph"/>
              <w:numPr>
                <w:ilvl w:val="0"/>
                <w:numId w:val="1"/>
              </w:num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>Read:  Students are introduced to the reference book and familiarize themselves with the structure and function of an animal’s eye.  – Nov. 23</w:t>
            </w:r>
          </w:p>
          <w:p w14:paraId="2CA1937F" w14:textId="6B380A52" w:rsidR="00DE75A4" w:rsidRDefault="00DE75A4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0B662B75" w14:textId="699DEFA8" w:rsidR="00715EB7" w:rsidRDefault="00715EB7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6AFFFD29" w14:textId="77777777" w:rsidR="00715EB7" w:rsidRPr="00DE75A4" w:rsidRDefault="00715EB7" w:rsidP="00DE75A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76EE3CDB" w14:textId="11E8804A" w:rsidR="00DE75A4" w:rsidRPr="000F1977" w:rsidRDefault="00DE75A4" w:rsidP="000F1977">
            <w:pPr>
              <w:pStyle w:val="ListParagraph"/>
              <w:numPr>
                <w:ilvl w:val="0"/>
                <w:numId w:val="1"/>
              </w:num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>Do:  Students use the Sim to investigate the role that light plays in an animal’s ability to get information from its environment.</w:t>
            </w:r>
            <w:r w:rsidR="001607A7">
              <w:rPr>
                <w:rFonts w:ascii="Amplify" w:hAnsi="Amplify"/>
                <w:color w:val="C45911" w:themeColor="accent2" w:themeShade="BF"/>
              </w:rPr>
              <w:t xml:space="preserve"> – Nov. 23</w:t>
            </w:r>
          </w:p>
          <w:p w14:paraId="143BF3EC" w14:textId="5B095656" w:rsidR="00724BE7" w:rsidRDefault="00724BE7">
            <w:pPr>
              <w:rPr>
                <w:rFonts w:ascii="Amplify" w:hAnsi="Amplify"/>
              </w:rPr>
            </w:pPr>
          </w:p>
          <w:p w14:paraId="54B9BA3D" w14:textId="77777777" w:rsidR="00724BE7" w:rsidRDefault="00724BE7">
            <w:pPr>
              <w:rPr>
                <w:rFonts w:ascii="Amplify" w:hAnsi="Amplify"/>
              </w:rPr>
            </w:pPr>
          </w:p>
        </w:tc>
        <w:tc>
          <w:tcPr>
            <w:tcW w:w="1800" w:type="dxa"/>
          </w:tcPr>
          <w:p w14:paraId="4C051FBA" w14:textId="77777777" w:rsidR="00724BE7" w:rsidRPr="00A05FA2" w:rsidRDefault="00724BE7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 xml:space="preserve">Delivery </w:t>
            </w:r>
          </w:p>
          <w:p w14:paraId="4A6A00CC" w14:textId="77777777" w:rsidR="00724BE7" w:rsidRDefault="00724BE7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(Synchronous/ Asynchronous)</w:t>
            </w:r>
          </w:p>
          <w:p w14:paraId="1C778AEA" w14:textId="77777777" w:rsidR="001607A7" w:rsidRDefault="001607A7">
            <w:pPr>
              <w:rPr>
                <w:rFonts w:ascii="Amplify" w:hAnsi="Amplify"/>
              </w:rPr>
            </w:pPr>
          </w:p>
          <w:p w14:paraId="792086D6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  <w:r w:rsidRPr="001607A7">
              <w:rPr>
                <w:rFonts w:ascii="Amplify" w:hAnsi="Amplify"/>
                <w:color w:val="C45911" w:themeColor="accent2" w:themeShade="BF"/>
              </w:rPr>
              <w:t>S</w:t>
            </w:r>
          </w:p>
          <w:p w14:paraId="42C41647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B3AB2D6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12F715F4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3B758285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  <w:r w:rsidRPr="001607A7">
              <w:rPr>
                <w:rFonts w:ascii="Amplify" w:hAnsi="Amplify"/>
                <w:color w:val="C45911" w:themeColor="accent2" w:themeShade="BF"/>
              </w:rPr>
              <w:t>S</w:t>
            </w:r>
          </w:p>
          <w:p w14:paraId="3E2B5545" w14:textId="63207BC9" w:rsid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7039B7BE" w14:textId="388F4037" w:rsidR="00AD6E99" w:rsidRDefault="00AD6E9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6A9F460F" w14:textId="7B4FA39C" w:rsidR="00177CE5" w:rsidRDefault="00177CE5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394482AC" w14:textId="1455C2A6" w:rsidR="00177CE5" w:rsidRDefault="00177CE5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F7A7594" w14:textId="77777777" w:rsidR="00AD6E99" w:rsidRPr="001607A7" w:rsidRDefault="00AD6E9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1B2132DD" w14:textId="529918DB" w:rsid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65B7168" w14:textId="77777777" w:rsidR="00177CE5" w:rsidRPr="001607A7" w:rsidRDefault="00177CE5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B32CAB7" w14:textId="4A633631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  <w:r w:rsidRPr="001607A7">
              <w:rPr>
                <w:rFonts w:ascii="Amplify" w:hAnsi="Amplify"/>
                <w:color w:val="C45911" w:themeColor="accent2" w:themeShade="BF"/>
              </w:rPr>
              <w:t>A</w:t>
            </w:r>
          </w:p>
          <w:p w14:paraId="472BF4E7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698A5E32" w14:textId="799FF4C5" w:rsid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87E128B" w14:textId="679A2467" w:rsidR="00715EB7" w:rsidRDefault="00715EB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1F736F51" w14:textId="2A823F7C" w:rsidR="00715EB7" w:rsidRDefault="00715EB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0E9173D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8D762E3" w14:textId="5B22CAFE" w:rsidR="001607A7" w:rsidRDefault="001607A7">
            <w:pPr>
              <w:rPr>
                <w:rFonts w:ascii="Amplify" w:hAnsi="Amplify"/>
              </w:rPr>
            </w:pPr>
            <w:r w:rsidRPr="001607A7">
              <w:rPr>
                <w:rFonts w:ascii="Amplify" w:hAnsi="Amplify"/>
                <w:color w:val="C45911" w:themeColor="accent2" w:themeShade="BF"/>
              </w:rPr>
              <w:t>A</w:t>
            </w:r>
          </w:p>
        </w:tc>
        <w:tc>
          <w:tcPr>
            <w:tcW w:w="5130" w:type="dxa"/>
          </w:tcPr>
          <w:p w14:paraId="614ACAE2" w14:textId="44B9049F" w:rsidR="00724BE7" w:rsidRDefault="00724BE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</w:t>
            </w:r>
          </w:p>
          <w:p w14:paraId="3C2DD8B7" w14:textId="77777777" w:rsidR="00724BE7" w:rsidRDefault="00724BE7">
            <w:pPr>
              <w:rPr>
                <w:rFonts w:ascii="Amplify" w:hAnsi="Amplify"/>
              </w:rPr>
            </w:pPr>
          </w:p>
          <w:p w14:paraId="01C4036C" w14:textId="77777777" w:rsidR="00724BE7" w:rsidRDefault="00724BE7">
            <w:pPr>
              <w:rPr>
                <w:rFonts w:ascii="Amplify" w:hAnsi="Amplify"/>
              </w:rPr>
            </w:pPr>
          </w:p>
          <w:p w14:paraId="14D6A6B7" w14:textId="77777777" w:rsidR="001607A7" w:rsidRP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C0CCBFF" w14:textId="77777777" w:rsidR="001607A7" w:rsidRDefault="001607A7">
            <w:pPr>
              <w:rPr>
                <w:rFonts w:ascii="Amplify" w:hAnsi="Amplify"/>
                <w:color w:val="C45911" w:themeColor="accent2" w:themeShade="BF"/>
              </w:rPr>
            </w:pPr>
            <w:r w:rsidRPr="001607A7">
              <w:rPr>
                <w:rFonts w:ascii="Amplify" w:hAnsi="Amplify"/>
                <w:color w:val="C45911" w:themeColor="accent2" w:themeShade="BF"/>
              </w:rPr>
              <w:t>Using @Home Slides, talk through the new message from the Rain Forest Conservation Group, and introduce Ch. 2 question.</w:t>
            </w:r>
          </w:p>
          <w:p w14:paraId="55296510" w14:textId="77777777" w:rsidR="001607A7" w:rsidRDefault="001607A7">
            <w:pPr>
              <w:rPr>
                <w:rFonts w:ascii="Amplify" w:hAnsi="Amplify"/>
              </w:rPr>
            </w:pPr>
          </w:p>
          <w:p w14:paraId="1987665D" w14:textId="04FD083F" w:rsidR="00AD6E99" w:rsidRDefault="00AD6E99">
            <w:pPr>
              <w:rPr>
                <w:rFonts w:ascii="Amplify" w:hAnsi="Amplify"/>
                <w:color w:val="C45911" w:themeColor="accent2" w:themeShade="BF"/>
              </w:rPr>
            </w:pPr>
            <w:r w:rsidRPr="00AD6E99">
              <w:rPr>
                <w:rFonts w:ascii="Amplify" w:hAnsi="Amplify"/>
                <w:color w:val="C45911" w:themeColor="accent2" w:themeShade="BF"/>
              </w:rPr>
              <w:t xml:space="preserve">Use @Home slides and link to video (slide 9) to demonstrate  the Sim. </w:t>
            </w:r>
            <w:r w:rsidR="00177CE5">
              <w:rPr>
                <w:rFonts w:ascii="Amplify" w:hAnsi="Amplify"/>
                <w:color w:val="C45911" w:themeColor="accent2" w:themeShade="BF"/>
              </w:rPr>
              <w:t xml:space="preserve"> Then, I’ll go to the Sim and let students make some observations.</w:t>
            </w:r>
            <w:r w:rsidRPr="00AD6E99">
              <w:rPr>
                <w:rFonts w:ascii="Amplify" w:hAnsi="Amplify"/>
                <w:color w:val="C45911" w:themeColor="accent2" w:themeShade="BF"/>
              </w:rPr>
              <w:t xml:space="preserve"> Show students how to access the Sim from home if they want to explore more</w:t>
            </w:r>
            <w:r w:rsidR="00715EB7">
              <w:rPr>
                <w:rFonts w:ascii="Amplify" w:hAnsi="Amplify"/>
                <w:color w:val="C45911" w:themeColor="accent2" w:themeShade="BF"/>
              </w:rPr>
              <w:t xml:space="preserve"> </w:t>
            </w:r>
            <w:r w:rsidR="00177CE5">
              <w:rPr>
                <w:rFonts w:ascii="Amplify" w:hAnsi="Amplify"/>
                <w:color w:val="C45911" w:themeColor="accent2" w:themeShade="BF"/>
              </w:rPr>
              <w:t>and show them that they’ll do the rest of @Home Lesson 4 on Monday, starting with Slide 14.</w:t>
            </w:r>
          </w:p>
          <w:p w14:paraId="0539B601" w14:textId="743A1F29" w:rsidR="00177CE5" w:rsidRDefault="00177CE5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482A0BC" w14:textId="3AC41F54" w:rsidR="00177CE5" w:rsidRDefault="00177CE5">
            <w:pPr>
              <w:rPr>
                <w:rFonts w:ascii="Amplify" w:hAnsi="Amplify"/>
                <w:color w:val="C45911" w:themeColor="accent2" w:themeShade="BF"/>
              </w:rPr>
            </w:pPr>
            <w:r w:rsidRPr="00177CE5">
              <w:rPr>
                <w:rFonts w:ascii="Amplify" w:hAnsi="Amplify"/>
                <w:color w:val="C45911" w:themeColor="accent2" w:themeShade="BF"/>
              </w:rPr>
              <w:t>Students will begin with Slide 14 on Monday</w:t>
            </w:r>
            <w:r w:rsidR="00715EB7">
              <w:rPr>
                <w:rFonts w:ascii="Amplify" w:hAnsi="Amplify"/>
                <w:color w:val="C45911" w:themeColor="accent2" w:themeShade="BF"/>
              </w:rPr>
              <w:t>.</w:t>
            </w:r>
            <w:r>
              <w:rPr>
                <w:rFonts w:ascii="Amplify" w:hAnsi="Amplify"/>
                <w:color w:val="C45911" w:themeColor="accent2" w:themeShade="BF"/>
              </w:rPr>
              <w:t xml:space="preserve"> They’ll</w:t>
            </w:r>
            <w:r w:rsidR="00715EB7">
              <w:rPr>
                <w:rFonts w:ascii="Amplify" w:hAnsi="Amplify"/>
                <w:color w:val="C45911" w:themeColor="accent2" w:themeShade="BF"/>
              </w:rPr>
              <w:t xml:space="preserve"> look at the ref. book through the link on Slide 14.  The next slides walk through thinking </w:t>
            </w:r>
            <w:r w:rsidR="00715EB7" w:rsidRPr="00715EB7">
              <w:rPr>
                <w:rFonts w:ascii="Amplify" w:hAnsi="Amplify"/>
                <w:color w:val="C45911" w:themeColor="accent2" w:themeShade="BF"/>
              </w:rPr>
              <w:t>about structure/function and cause/effect.</w:t>
            </w:r>
          </w:p>
          <w:p w14:paraId="27B71C07" w14:textId="36BB1348" w:rsidR="00715EB7" w:rsidRDefault="00715EB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748AE9F2" w14:textId="77777777" w:rsidR="00715EB7" w:rsidRPr="00715EB7" w:rsidRDefault="00715EB7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5330542" w14:textId="049543B1" w:rsidR="00715EB7" w:rsidRPr="00B34C19" w:rsidRDefault="00715EB7" w:rsidP="00715EB7">
            <w:pPr>
              <w:rPr>
                <w:rFonts w:ascii="Amplify" w:hAnsi="Amplify"/>
              </w:rPr>
            </w:pPr>
            <w:r w:rsidRPr="00715EB7">
              <w:rPr>
                <w:rFonts w:ascii="Amplify" w:hAnsi="Amplify"/>
                <w:color w:val="C45911" w:themeColor="accent2" w:themeShade="BF"/>
              </w:rPr>
              <w:t>The</w:t>
            </w:r>
            <w:r>
              <w:rPr>
                <w:rFonts w:ascii="Amplify" w:hAnsi="Amplify"/>
                <w:color w:val="C45911" w:themeColor="accent2" w:themeShade="BF"/>
              </w:rPr>
              <w:t xml:space="preserve"> students will</w:t>
            </w:r>
            <w:r w:rsidRPr="00715EB7">
              <w:rPr>
                <w:rFonts w:ascii="Amplify" w:hAnsi="Amplify"/>
                <w:color w:val="C45911" w:themeColor="accent2" w:themeShade="BF"/>
              </w:rPr>
              <w:t xml:space="preserve"> access the Sim through a link on slide 23 and write about what they learned in their notebook</w:t>
            </w:r>
            <w:r w:rsidR="00FC6FAF">
              <w:rPr>
                <w:rFonts w:ascii="Amplify" w:hAnsi="Amplify"/>
                <w:color w:val="C45911" w:themeColor="accent2" w:themeShade="BF"/>
              </w:rPr>
              <w:t>.</w:t>
            </w:r>
          </w:p>
        </w:tc>
      </w:tr>
      <w:tr w:rsidR="00F90BF9" w14:paraId="49FA50F3" w14:textId="77777777" w:rsidTr="00F90BF9">
        <w:tc>
          <w:tcPr>
            <w:tcW w:w="14395" w:type="dxa"/>
            <w:gridSpan w:val="3"/>
          </w:tcPr>
          <w:p w14:paraId="51446D63" w14:textId="41DAEB38" w:rsidR="00F90BF9" w:rsidRDefault="00F90BF9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lastRenderedPageBreak/>
              <w:t>@ Home Video Usage (assign for certain activities or the whole lesson, view for best practices before recorded or synchronous session, assign for students who are absent for synchronous sessions)</w:t>
            </w:r>
          </w:p>
          <w:p w14:paraId="6BB2EB50" w14:textId="5B88E987" w:rsidR="00F90BF9" w:rsidRPr="00A05FA2" w:rsidRDefault="00715EB7" w:rsidP="00E645FE">
            <w:pPr>
              <w:rPr>
                <w:rFonts w:ascii="Amplify" w:hAnsi="Amplify"/>
              </w:rPr>
            </w:pPr>
            <w:r w:rsidRPr="00715EB7">
              <w:rPr>
                <w:rFonts w:ascii="Amplify" w:hAnsi="Amplify"/>
                <w:color w:val="C45911" w:themeColor="accent2" w:themeShade="BF"/>
              </w:rPr>
              <w:t xml:space="preserve">Watch </w:t>
            </w:r>
            <w:r w:rsidR="00E645FE">
              <w:rPr>
                <w:rFonts w:ascii="Amplify" w:hAnsi="Amplify"/>
                <w:color w:val="C45911" w:themeColor="accent2" w:themeShade="BF"/>
              </w:rPr>
              <w:t>@Home Videos for Lesson 2.1, Activity 1 and 2</w:t>
            </w:r>
            <w:r w:rsidRPr="00715EB7">
              <w:rPr>
                <w:rFonts w:ascii="Amplify" w:hAnsi="Amplify"/>
                <w:color w:val="C45911" w:themeColor="accent2" w:themeShade="BF"/>
              </w:rPr>
              <w:t xml:space="preserve"> for ideas on how to lead discussions and additional ideas on introducing the Sim.</w:t>
            </w:r>
            <w:r w:rsidR="00E645FE">
              <w:rPr>
                <w:rFonts w:ascii="Amplify" w:hAnsi="Amplify"/>
                <w:color w:val="C45911" w:themeColor="accent2" w:themeShade="BF"/>
              </w:rPr>
              <w:t xml:space="preserve">  If a student misses the synchronous session on Friday, they can be assigned these videos.</w:t>
            </w:r>
          </w:p>
        </w:tc>
      </w:tr>
      <w:tr w:rsidR="00F90BF9" w14:paraId="60B8BCC6" w14:textId="77777777" w:rsidTr="00F90BF9">
        <w:tc>
          <w:tcPr>
            <w:tcW w:w="14395" w:type="dxa"/>
            <w:gridSpan w:val="3"/>
          </w:tcPr>
          <w:p w14:paraId="7D1DB5DF" w14:textId="3E9AAC13" w:rsidR="00F90BF9" w:rsidRPr="00A05FA2" w:rsidRDefault="00F90BF9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From the corresponding platform lesson:</w:t>
            </w:r>
          </w:p>
          <w:p w14:paraId="6EBAA6EA" w14:textId="6107A3A4" w:rsidR="00F90BF9" w:rsidRPr="00A05FA2" w:rsidRDefault="00F90BF9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Differentiation strategies:</w:t>
            </w:r>
          </w:p>
          <w:p w14:paraId="34AFD1DA" w14:textId="6F3A5159" w:rsidR="00F90BF9" w:rsidRPr="00B412F4" w:rsidRDefault="006B4761">
            <w:pPr>
              <w:rPr>
                <w:rFonts w:ascii="Amplify" w:hAnsi="Amplify"/>
                <w:color w:val="C45911" w:themeColor="accent2" w:themeShade="BF"/>
              </w:rPr>
            </w:pPr>
            <w:r w:rsidRPr="00B412F4">
              <w:rPr>
                <w:rFonts w:ascii="Amplify" w:hAnsi="Amplify"/>
                <w:color w:val="C45911" w:themeColor="accent2" w:themeShade="BF"/>
              </w:rPr>
              <w:t>For ELL students – for Spanish speakers, discuss use of cognates (prey/presa, predator/depredator, variable/variable)</w:t>
            </w:r>
          </w:p>
          <w:p w14:paraId="2B4FC1F6" w14:textId="65CE60E3" w:rsidR="006B4761" w:rsidRPr="00B412F4" w:rsidRDefault="006B4761">
            <w:pPr>
              <w:rPr>
                <w:rFonts w:ascii="Amplify" w:hAnsi="Amplify"/>
                <w:color w:val="C45911" w:themeColor="accent2" w:themeShade="BF"/>
              </w:rPr>
            </w:pPr>
            <w:r w:rsidRPr="00B412F4">
              <w:rPr>
                <w:rFonts w:ascii="Amplify" w:hAnsi="Amplify"/>
                <w:color w:val="C45911" w:themeColor="accent2" w:themeShade="BF"/>
              </w:rPr>
              <w:t xml:space="preserve">For student who need more support </w:t>
            </w:r>
            <w:r w:rsidR="00B412F4" w:rsidRPr="00B412F4">
              <w:rPr>
                <w:rFonts w:ascii="Amplify" w:hAnsi="Amplify"/>
                <w:color w:val="C45911" w:themeColor="accent2" w:themeShade="BF"/>
              </w:rPr>
              <w:t>–</w:t>
            </w:r>
            <w:r w:rsidRPr="00B412F4">
              <w:rPr>
                <w:rFonts w:ascii="Amplify" w:hAnsi="Amplify"/>
                <w:color w:val="C45911" w:themeColor="accent2" w:themeShade="BF"/>
              </w:rPr>
              <w:t xml:space="preserve"> </w:t>
            </w:r>
            <w:r w:rsidR="00B412F4" w:rsidRPr="00B412F4">
              <w:rPr>
                <w:rFonts w:ascii="Amplify" w:hAnsi="Amplify"/>
                <w:color w:val="C45911" w:themeColor="accent2" w:themeShade="BF"/>
              </w:rPr>
              <w:t>Provide access and guided time with the reference text with a paraeducator or in a small group session. That small group setting may also be a good place to guide the investigation of the Sim.</w:t>
            </w:r>
          </w:p>
          <w:p w14:paraId="78DDE8E1" w14:textId="028FFDEB" w:rsidR="00F90BF9" w:rsidRPr="00B412F4" w:rsidRDefault="00B412F4">
            <w:pPr>
              <w:rPr>
                <w:rFonts w:ascii="Amplify" w:hAnsi="Amplify"/>
                <w:color w:val="C45911" w:themeColor="accent2" w:themeShade="BF"/>
              </w:rPr>
            </w:pPr>
            <w:r w:rsidRPr="00B412F4">
              <w:rPr>
                <w:rFonts w:ascii="Amplify" w:hAnsi="Amplify"/>
                <w:color w:val="C45911" w:themeColor="accent2" w:themeShade="BF"/>
              </w:rPr>
              <w:t>For students who need more challenge – Suggest they look for additional examples of ways animals use their eyes and compare that with the Tokay gecko.</w:t>
            </w:r>
          </w:p>
          <w:p w14:paraId="38EB5F82" w14:textId="55F5E47C" w:rsidR="00F90BF9" w:rsidRPr="00A05FA2" w:rsidRDefault="00F90BF9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Formative Assessments:</w:t>
            </w:r>
          </w:p>
          <w:p w14:paraId="0CCFABB7" w14:textId="6C318BB9" w:rsidR="00F90BF9" w:rsidRPr="00A05FA2" w:rsidRDefault="00FC6FAF">
            <w:pPr>
              <w:rPr>
                <w:rFonts w:ascii="Amplify" w:hAnsi="Amplify"/>
              </w:rPr>
            </w:pPr>
            <w:r w:rsidRPr="00FC6FAF">
              <w:rPr>
                <w:rFonts w:ascii="Amplify" w:hAnsi="Amplify"/>
                <w:color w:val="C45911" w:themeColor="accent2" w:themeShade="BF"/>
              </w:rPr>
              <w:t xml:space="preserve">There is an On </w:t>
            </w:r>
            <w:r w:rsidR="00B822A9">
              <w:rPr>
                <w:rFonts w:ascii="Amplify" w:hAnsi="Amplify"/>
                <w:color w:val="C45911" w:themeColor="accent2" w:themeShade="BF"/>
              </w:rPr>
              <w:t xml:space="preserve">the </w:t>
            </w:r>
            <w:r w:rsidRPr="00FC6FAF">
              <w:rPr>
                <w:rFonts w:ascii="Amplify" w:hAnsi="Amplify"/>
                <w:color w:val="C45911" w:themeColor="accent2" w:themeShade="BF"/>
              </w:rPr>
              <w:t xml:space="preserve">Fly Assessment in Lesson 2.1, Activity 4, looking for students’ understanding of changing one variable at a time.  In discussion of observations at the beginning of @Home Lesson 5, </w:t>
            </w:r>
            <w:r>
              <w:rPr>
                <w:rFonts w:ascii="Amplify" w:hAnsi="Amplify"/>
                <w:color w:val="C45911" w:themeColor="accent2" w:themeShade="BF"/>
              </w:rPr>
              <w:t xml:space="preserve">ask students to share observations and see if they recognize the importance of </w:t>
            </w:r>
            <w:r w:rsidR="00B822A9">
              <w:rPr>
                <w:rFonts w:ascii="Amplify" w:hAnsi="Amplify"/>
                <w:color w:val="C45911" w:themeColor="accent2" w:themeShade="BF"/>
              </w:rPr>
              <w:t>this in determining a causal relationship.   Have students share reasoning and revisit the g. pig investigation from the book to reinforce this idea.</w:t>
            </w:r>
          </w:p>
          <w:p w14:paraId="230061E8" w14:textId="05D4CD69" w:rsidR="00F90BF9" w:rsidRPr="00A05FA2" w:rsidRDefault="00F90BF9" w:rsidP="006B4761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Use any original slides from the platform lesson?</w:t>
            </w:r>
            <w:r w:rsidR="006B4761">
              <w:rPr>
                <w:rFonts w:ascii="Amplify" w:hAnsi="Amplify"/>
              </w:rPr>
              <w:t xml:space="preserve"> </w:t>
            </w:r>
            <w:r w:rsidR="006B4761" w:rsidRPr="006B4761">
              <w:rPr>
                <w:rFonts w:ascii="Amplify" w:hAnsi="Amplify"/>
                <w:color w:val="C45911" w:themeColor="accent2" w:themeShade="BF"/>
              </w:rPr>
              <w:t>Not this time</w:t>
            </w:r>
          </w:p>
        </w:tc>
      </w:tr>
      <w:tr w:rsidR="00F90BF9" w14:paraId="6279F57E" w14:textId="77777777" w:rsidTr="00F90BF9">
        <w:tc>
          <w:tcPr>
            <w:tcW w:w="14395" w:type="dxa"/>
            <w:gridSpan w:val="3"/>
          </w:tcPr>
          <w:p w14:paraId="0C533926" w14:textId="1D57ECF2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Use word wall?  (Digital slide or chart, might include Unit Question, Chapter Question, Investigation Question, Vocabulary, Key Concepts)</w:t>
            </w:r>
          </w:p>
          <w:p w14:paraId="4F00870C" w14:textId="6D56460F" w:rsidR="00F90BF9" w:rsidRPr="00FC6FAF" w:rsidRDefault="00FC6FAF">
            <w:pPr>
              <w:rPr>
                <w:rFonts w:ascii="Amplify" w:hAnsi="Amplify"/>
                <w:color w:val="C45911" w:themeColor="accent2" w:themeShade="BF"/>
              </w:rPr>
            </w:pPr>
            <w:r w:rsidRPr="00FC6FAF">
              <w:rPr>
                <w:rFonts w:ascii="Amplify" w:hAnsi="Amplify"/>
                <w:color w:val="C45911" w:themeColor="accent2" w:themeShade="BF"/>
              </w:rPr>
              <w:t>Share digital word wall with newly added vocab words, prey/predator. on a slide.</w:t>
            </w:r>
          </w:p>
          <w:p w14:paraId="2A2EDA50" w14:textId="5AA9B821" w:rsidR="00A05FA2" w:rsidRPr="00B34C19" w:rsidRDefault="00715EB7" w:rsidP="00B412F4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Student sheets </w:t>
            </w:r>
            <w:r w:rsidRPr="00FC6FAF">
              <w:rPr>
                <w:rFonts w:ascii="Amplify" w:hAnsi="Amplify"/>
                <w:color w:val="C45911" w:themeColor="accent2" w:themeShade="BF"/>
              </w:rPr>
              <w:t xml:space="preserve">– </w:t>
            </w:r>
            <w:r w:rsidR="00FC6FAF" w:rsidRPr="00FC6FAF">
              <w:rPr>
                <w:rFonts w:ascii="Amplify" w:hAnsi="Amplify"/>
                <w:color w:val="C45911" w:themeColor="accent2" w:themeShade="BF"/>
              </w:rPr>
              <w:t>No, students will be writing observations of the sim (Nov. 23) in their notebooks to share in class the 24</w:t>
            </w:r>
            <w:r w:rsidR="00FC6FAF" w:rsidRPr="00FC6FAF">
              <w:rPr>
                <w:rFonts w:ascii="Amplify" w:hAnsi="Amplify"/>
                <w:color w:val="C45911" w:themeColor="accent2" w:themeShade="BF"/>
                <w:vertAlign w:val="superscript"/>
              </w:rPr>
              <w:t>th</w:t>
            </w:r>
            <w:r w:rsidR="00FC6FAF" w:rsidRPr="00FC6FAF">
              <w:rPr>
                <w:rFonts w:ascii="Amplify" w:hAnsi="Amplify"/>
                <w:color w:val="C45911" w:themeColor="accent2" w:themeShade="BF"/>
              </w:rPr>
              <w:t>.</w:t>
            </w:r>
          </w:p>
        </w:tc>
      </w:tr>
      <w:tr w:rsidR="00F90BF9" w14:paraId="5653F390" w14:textId="77777777" w:rsidTr="00F90BF9">
        <w:tc>
          <w:tcPr>
            <w:tcW w:w="14395" w:type="dxa"/>
            <w:gridSpan w:val="3"/>
          </w:tcPr>
          <w:p w14:paraId="0562915C" w14:textId="314D458D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Technologies to implement?  (Jamboard, PearDeck, Near</w:t>
            </w:r>
            <w:r w:rsidR="00A05FA2">
              <w:rPr>
                <w:rFonts w:ascii="Amplify" w:hAnsi="Amplify"/>
              </w:rPr>
              <w:t>p</w:t>
            </w:r>
            <w:r>
              <w:rPr>
                <w:rFonts w:ascii="Amplify" w:hAnsi="Amplify"/>
              </w:rPr>
              <w:t>od, Google Classroom, etc.)</w:t>
            </w:r>
          </w:p>
          <w:p w14:paraId="7BCBD915" w14:textId="47BA1B8F" w:rsidR="00F90BF9" w:rsidRPr="00B34C19" w:rsidRDefault="006B4761" w:rsidP="00FC6FAF">
            <w:pPr>
              <w:rPr>
                <w:rFonts w:ascii="Amplify" w:hAnsi="Amplify"/>
              </w:rPr>
            </w:pPr>
            <w:r w:rsidRPr="006B4761">
              <w:rPr>
                <w:rFonts w:ascii="Amplify" w:hAnsi="Amplify"/>
                <w:color w:val="C45911" w:themeColor="accent2" w:themeShade="BF"/>
              </w:rPr>
              <w:t>Assign Nov. 23 activities (Student Slides) through Google Classroom.</w:t>
            </w:r>
            <w:r w:rsidR="00FC6FAF">
              <w:rPr>
                <w:rFonts w:ascii="Amplify" w:hAnsi="Amplify"/>
                <w:color w:val="C45911" w:themeColor="accent2" w:themeShade="BF"/>
              </w:rPr>
              <w:t xml:space="preserve">  </w:t>
            </w:r>
          </w:p>
        </w:tc>
      </w:tr>
      <w:tr w:rsidR="00A05FA2" w14:paraId="6A9D4A3A" w14:textId="77777777" w:rsidTr="00F90BF9">
        <w:tc>
          <w:tcPr>
            <w:tcW w:w="14395" w:type="dxa"/>
            <w:gridSpan w:val="3"/>
          </w:tcPr>
          <w:p w14:paraId="07544680" w14:textId="5E0F635D" w:rsidR="00A05FA2" w:rsidRDefault="00A05FA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 for alternate methods of delivery</w:t>
            </w:r>
          </w:p>
          <w:p w14:paraId="6CC55D68" w14:textId="497DCE47" w:rsidR="00A05FA2" w:rsidRDefault="00E645FE" w:rsidP="00E645FE">
            <w:pPr>
              <w:rPr>
                <w:rFonts w:ascii="Amplify" w:hAnsi="Amplify"/>
              </w:rPr>
            </w:pPr>
            <w:r w:rsidRPr="00E645FE">
              <w:rPr>
                <w:rFonts w:ascii="Amplify" w:hAnsi="Amplify"/>
                <w:color w:val="C45911" w:themeColor="accent2" w:themeShade="BF"/>
              </w:rPr>
              <w:t>Monday’s asynchronous lesson could also be done with students watching @Home Videos for Lesson 2.1, Activity 3, the Read Aloud of the book, and Activity 4.</w:t>
            </w:r>
            <w:r>
              <w:rPr>
                <w:rFonts w:ascii="Amplify" w:hAnsi="Amplify"/>
                <w:color w:val="C45911" w:themeColor="accent2" w:themeShade="BF"/>
              </w:rPr>
              <w:t xml:space="preserve">  Students could write in science notebooks at pause points.</w:t>
            </w:r>
          </w:p>
        </w:tc>
      </w:tr>
    </w:tbl>
    <w:p w14:paraId="34BB8B78" w14:textId="77777777" w:rsidR="00C7056F" w:rsidRDefault="00C7056F"/>
    <w:p w14:paraId="34266F35" w14:textId="7CCF389B" w:rsidR="00B34C1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Using Amplify Resources for Planning</w:t>
      </w:r>
    </w:p>
    <w:p w14:paraId="243B1DA0" w14:textId="77DAC2FE" w:rsidR="00F90BF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1.  @Home Unit</w:t>
      </w:r>
      <w:r w:rsidR="00941C1E">
        <w:rPr>
          <w:rFonts w:ascii="Amplify" w:hAnsi="Amplify"/>
        </w:rPr>
        <w:t>s</w:t>
      </w:r>
      <w:r w:rsidRPr="00423938">
        <w:rPr>
          <w:rFonts w:ascii="Amplify" w:hAnsi="Amplify"/>
        </w:rPr>
        <w:t xml:space="preserve"> and @ Home Videos can be accessed through the Program Hub.</w:t>
      </w:r>
    </w:p>
    <w:p w14:paraId="541C61C2" w14:textId="1A6770DA" w:rsidR="00F90BF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2.  Beside the Teacher</w:t>
      </w:r>
      <w:r w:rsidR="00715CDC">
        <w:rPr>
          <w:rFonts w:ascii="Amplify" w:hAnsi="Amplify"/>
        </w:rPr>
        <w:t xml:space="preserve"> Overview link</w:t>
      </w:r>
      <w:r w:rsidRPr="00423938">
        <w:rPr>
          <w:rFonts w:ascii="Amplify" w:hAnsi="Amplify"/>
        </w:rPr>
        <w:t xml:space="preserve"> for the @Home Unit there is a Lesson Index, that cross references @Home Units and Platform Lessons, Students Sheets and Student Investigation Notebook Pages.</w:t>
      </w:r>
      <w:r w:rsidR="00C7056F" w:rsidRPr="00423938">
        <w:rPr>
          <w:rFonts w:ascii="Amplify" w:hAnsi="Amplify"/>
        </w:rPr>
        <w:t xml:space="preserve">  </w:t>
      </w:r>
    </w:p>
    <w:p w14:paraId="752B3504" w14:textId="288AAEA6" w:rsidR="00A05FA2" w:rsidRPr="00423938" w:rsidRDefault="00A05FA2">
      <w:pPr>
        <w:rPr>
          <w:rFonts w:ascii="Amplify" w:hAnsi="Amplify"/>
        </w:rPr>
      </w:pPr>
      <w:r w:rsidRPr="00423938">
        <w:rPr>
          <w:rFonts w:ascii="Amplify" w:hAnsi="Amplify"/>
        </w:rPr>
        <w:t xml:space="preserve">3.  The Chapter @Home </w:t>
      </w:r>
      <w:r w:rsidR="00941C1E">
        <w:rPr>
          <w:rFonts w:ascii="Amplify" w:hAnsi="Amplify"/>
        </w:rPr>
        <w:t xml:space="preserve">at a Glance </w:t>
      </w:r>
      <w:r w:rsidRPr="00423938">
        <w:rPr>
          <w:rFonts w:ascii="Amplify" w:hAnsi="Amplify"/>
        </w:rPr>
        <w:t>Outline at the beginning of each chapter shows chapter questions, investigation questions, key concepts, and vocabulary and the @Home Lesson where they are introduced or used to guide instruction.</w:t>
      </w:r>
    </w:p>
    <w:p w14:paraId="1386DC2B" w14:textId="75A33DF9" w:rsidR="00C7056F" w:rsidRPr="00423938" w:rsidRDefault="00C7056F">
      <w:pPr>
        <w:rPr>
          <w:rFonts w:ascii="Amplify" w:hAnsi="Amplify"/>
        </w:rPr>
      </w:pPr>
      <w:r w:rsidRPr="00423938">
        <w:rPr>
          <w:rFonts w:ascii="Amplify" w:hAnsi="Amplify"/>
        </w:rPr>
        <w:t>4.  Learning Intentions can often be written from the Investigation Question.</w:t>
      </w:r>
      <w:r w:rsidR="00423938" w:rsidRPr="00423938">
        <w:rPr>
          <w:rFonts w:ascii="Amplify" w:hAnsi="Amplify"/>
        </w:rPr>
        <w:t xml:space="preserve"> The Investigation Question</w:t>
      </w:r>
      <w:r w:rsidR="00941C1E">
        <w:rPr>
          <w:rFonts w:ascii="Amplify" w:hAnsi="Amplify"/>
        </w:rPr>
        <w:t>s</w:t>
      </w:r>
      <w:r w:rsidR="00423938" w:rsidRPr="00423938">
        <w:rPr>
          <w:rFonts w:ascii="Amplify" w:hAnsi="Amplify"/>
        </w:rPr>
        <w:t xml:space="preserve"> </w:t>
      </w:r>
      <w:r w:rsidR="00941C1E">
        <w:rPr>
          <w:rFonts w:ascii="Amplify" w:hAnsi="Amplify"/>
        </w:rPr>
        <w:t>are</w:t>
      </w:r>
      <w:r w:rsidR="00423938" w:rsidRPr="00423938">
        <w:rPr>
          <w:rFonts w:ascii="Amplify" w:hAnsi="Amplify"/>
        </w:rPr>
        <w:t xml:space="preserve"> found in the Chapter @Home at a Glance</w:t>
      </w:r>
      <w:r w:rsidR="00941C1E">
        <w:rPr>
          <w:rFonts w:ascii="Amplify" w:hAnsi="Amplify"/>
        </w:rPr>
        <w:t xml:space="preserve"> Outline or on the Coherence Flowchart on the Unit Landing Page on the platform, as well as within the lessons.</w:t>
      </w:r>
    </w:p>
    <w:p w14:paraId="68EEA320" w14:textId="57609D14" w:rsidR="00C7056F" w:rsidRDefault="00C7056F">
      <w:pPr>
        <w:rPr>
          <w:rFonts w:ascii="Amplify" w:hAnsi="Amplify"/>
        </w:rPr>
      </w:pPr>
      <w:r w:rsidRPr="00423938">
        <w:rPr>
          <w:rFonts w:ascii="Amplify" w:hAnsi="Amplify"/>
        </w:rPr>
        <w:t>5.  Success Criteria can often be written from the 3D Statement on the Lesson Brief page, listed under the Standards tab.</w:t>
      </w:r>
    </w:p>
    <w:p w14:paraId="09820D01" w14:textId="435A843D" w:rsidR="00F90BF9" w:rsidRDefault="00B252EB">
      <w:r>
        <w:rPr>
          <w:rFonts w:ascii="Amplify" w:hAnsi="Amplify"/>
        </w:rPr>
        <w:t>6.  For a complete listing of formative assessments, look on the Unit Landing Page, under the Embedded Formative Assessments tab.</w:t>
      </w:r>
    </w:p>
    <w:sectPr w:rsidR="00F90BF9" w:rsidSect="00202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fy">
    <w:panose1 w:val="0200050305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A13CE"/>
    <w:multiLevelType w:val="hybridMultilevel"/>
    <w:tmpl w:val="E61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9"/>
    <w:rsid w:val="000F1977"/>
    <w:rsid w:val="000F7360"/>
    <w:rsid w:val="001607A7"/>
    <w:rsid w:val="00177CE5"/>
    <w:rsid w:val="002022F2"/>
    <w:rsid w:val="00305ED0"/>
    <w:rsid w:val="00423938"/>
    <w:rsid w:val="006B4761"/>
    <w:rsid w:val="00715CDC"/>
    <w:rsid w:val="00715EB7"/>
    <w:rsid w:val="00724BE7"/>
    <w:rsid w:val="00783986"/>
    <w:rsid w:val="007D3407"/>
    <w:rsid w:val="00941C1E"/>
    <w:rsid w:val="00A05FA2"/>
    <w:rsid w:val="00AD6E99"/>
    <w:rsid w:val="00B252EB"/>
    <w:rsid w:val="00B34C19"/>
    <w:rsid w:val="00B412F4"/>
    <w:rsid w:val="00B822A9"/>
    <w:rsid w:val="00BC6087"/>
    <w:rsid w:val="00C7056F"/>
    <w:rsid w:val="00C91977"/>
    <w:rsid w:val="00DE75A4"/>
    <w:rsid w:val="00E645FE"/>
    <w:rsid w:val="00F80226"/>
    <w:rsid w:val="00F90BF9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675A"/>
  <w15:chartTrackingRefBased/>
  <w15:docId w15:val="{265F0BB5-C865-4155-9668-DE15350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Works</dc:creator>
  <cp:keywords/>
  <dc:description/>
  <cp:lastModifiedBy>Patti Works</cp:lastModifiedBy>
  <cp:revision>2</cp:revision>
  <cp:lastPrinted>2020-11-19T16:24:00Z</cp:lastPrinted>
  <dcterms:created xsi:type="dcterms:W3CDTF">2020-11-20T02:30:00Z</dcterms:created>
  <dcterms:modified xsi:type="dcterms:W3CDTF">2020-11-20T02:30:00Z</dcterms:modified>
</cp:coreProperties>
</file>