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2DA8" w14:textId="09DF4E85" w:rsidR="00B34C19" w:rsidRPr="00B34C19" w:rsidRDefault="00B34C19" w:rsidP="00B34C19">
      <w:pPr>
        <w:spacing w:after="0" w:line="240" w:lineRule="auto"/>
        <w:rPr>
          <w:rFonts w:ascii="Amplify" w:eastAsia="Times New Roman" w:hAnsi="Amplify" w:cs="Times New Roman"/>
          <w:sz w:val="24"/>
          <w:szCs w:val="24"/>
        </w:rPr>
      </w:pPr>
      <w:r w:rsidRPr="00B34C19">
        <w:rPr>
          <w:rFonts w:ascii="Amplify" w:eastAsia="Times New Roman" w:hAnsi="Amplify" w:cs="Times New Roman"/>
          <w:color w:val="000000"/>
          <w:sz w:val="28"/>
          <w:szCs w:val="28"/>
        </w:rPr>
        <w:t>Planning Tool: Teaching with Remote Resources</w:t>
      </w:r>
      <w:r w:rsidR="00305ED0">
        <w:rPr>
          <w:rFonts w:ascii="Amplify" w:eastAsia="Times New Roman" w:hAnsi="Amplify" w:cs="Times New Roman"/>
          <w:color w:val="000000"/>
          <w:sz w:val="28"/>
          <w:szCs w:val="28"/>
        </w:rPr>
        <w:t xml:space="preserve"> – Fayette County Public Schools</w:t>
      </w:r>
    </w:p>
    <w:p w14:paraId="56F04D83" w14:textId="77777777" w:rsidR="00B34C19" w:rsidRPr="00B34C19" w:rsidRDefault="00B34C19" w:rsidP="00B3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A7F5E" w14:textId="64BEC15E" w:rsidR="00B34C19" w:rsidRPr="004959DF" w:rsidRDefault="00B34C19" w:rsidP="00B34C19">
      <w:pPr>
        <w:spacing w:after="0" w:line="240" w:lineRule="auto"/>
        <w:rPr>
          <w:rFonts w:ascii="Amplify" w:eastAsia="Times New Roman" w:hAnsi="Amplify" w:cs="Times New Roman"/>
          <w:color w:val="C45911" w:themeColor="accent2" w:themeShade="BF"/>
          <w:sz w:val="24"/>
          <w:szCs w:val="24"/>
        </w:rPr>
      </w:pPr>
      <w:r w:rsidRPr="00B34C19">
        <w:rPr>
          <w:rFonts w:ascii="Amplify" w:eastAsia="Times New Roman" w:hAnsi="Amplify" w:cs="Times New Roman"/>
          <w:color w:val="000000"/>
          <w:sz w:val="24"/>
          <w:szCs w:val="24"/>
        </w:rPr>
        <w:t>Unit:</w:t>
      </w:r>
      <w:r w:rsidR="004959DF">
        <w:rPr>
          <w:rFonts w:ascii="Amplify" w:eastAsia="Times New Roman" w:hAnsi="Amplify" w:cs="Times New Roman"/>
          <w:color w:val="000000"/>
          <w:sz w:val="24"/>
          <w:szCs w:val="24"/>
        </w:rPr>
        <w:t xml:space="preserve"> </w:t>
      </w:r>
      <w:r w:rsidR="004959DF">
        <w:rPr>
          <w:rFonts w:ascii="Amplify" w:eastAsia="Times New Roman" w:hAnsi="Amplify" w:cs="Times New Roman"/>
          <w:color w:val="C45911" w:themeColor="accent2" w:themeShade="BF"/>
          <w:sz w:val="24"/>
          <w:szCs w:val="24"/>
        </w:rPr>
        <w:t>Pushes and Pulls</w:t>
      </w:r>
    </w:p>
    <w:p w14:paraId="68551EC0" w14:textId="1D9BA6D7" w:rsidR="00B34C19" w:rsidRPr="00B34C19" w:rsidRDefault="00B34C19" w:rsidP="00B34C19">
      <w:pPr>
        <w:spacing w:after="0" w:line="240" w:lineRule="auto"/>
        <w:rPr>
          <w:rFonts w:ascii="Amplify" w:eastAsia="Times New Roman" w:hAnsi="Amplify" w:cs="Times New Roman"/>
          <w:sz w:val="24"/>
          <w:szCs w:val="24"/>
        </w:rPr>
      </w:pPr>
      <w:r w:rsidRPr="00B34C19">
        <w:rPr>
          <w:rFonts w:ascii="Amplify" w:eastAsia="Times New Roman" w:hAnsi="Amplify" w:cs="Times New Roman"/>
          <w:color w:val="000000"/>
          <w:sz w:val="24"/>
          <w:szCs w:val="24"/>
        </w:rPr>
        <w:t xml:space="preserve">Chapter </w:t>
      </w:r>
      <w:r w:rsidR="004959DF" w:rsidRPr="004959DF">
        <w:rPr>
          <w:rFonts w:ascii="Amplify" w:eastAsia="Times New Roman" w:hAnsi="Amplify" w:cs="Times New Roman"/>
          <w:color w:val="C45911" w:themeColor="accent2" w:themeShade="BF"/>
          <w:sz w:val="24"/>
          <w:szCs w:val="24"/>
        </w:rPr>
        <w:t>3</w:t>
      </w:r>
      <w:r w:rsidRPr="00B34C19">
        <w:rPr>
          <w:rFonts w:ascii="Amplify" w:eastAsia="Times New Roman" w:hAnsi="Amplify" w:cs="Times New Roman"/>
          <w:color w:val="000000"/>
          <w:sz w:val="24"/>
          <w:szCs w:val="24"/>
        </w:rPr>
        <w:t xml:space="preserve"> Question:</w:t>
      </w:r>
      <w:r w:rsidRPr="00B34C1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B34C19">
        <w:rPr>
          <w:rFonts w:ascii="Amplify" w:eastAsia="Times New Roman" w:hAnsi="Amplify" w:cs="Times New Roman"/>
          <w:color w:val="000000"/>
          <w:sz w:val="24"/>
          <w:szCs w:val="24"/>
        </w:rPr>
        <w:t xml:space="preserve"> </w:t>
      </w:r>
      <w:r w:rsidR="004959DF" w:rsidRPr="004959DF">
        <w:rPr>
          <w:rFonts w:ascii="Amplify" w:eastAsia="Times New Roman" w:hAnsi="Amplify" w:cs="Times New Roman"/>
          <w:color w:val="C45911" w:themeColor="accent2" w:themeShade="BF"/>
          <w:sz w:val="24"/>
          <w:szCs w:val="24"/>
        </w:rPr>
        <w:t>How do we make a pinball move to a certain place?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65"/>
        <w:gridCol w:w="1800"/>
        <w:gridCol w:w="5130"/>
      </w:tblGrid>
      <w:tr w:rsidR="0042472F" w:rsidRPr="00B34C19" w14:paraId="4391D1AB" w14:textId="77777777" w:rsidTr="0074063F">
        <w:tc>
          <w:tcPr>
            <w:tcW w:w="14395" w:type="dxa"/>
            <w:gridSpan w:val="3"/>
          </w:tcPr>
          <w:p w14:paraId="7B749C01" w14:textId="77777777" w:rsidR="0042472F" w:rsidRPr="00B34C19" w:rsidRDefault="0042472F" w:rsidP="0074063F">
            <w:pPr>
              <w:rPr>
                <w:rFonts w:ascii="Amplify" w:hAnsi="Amplify"/>
              </w:rPr>
            </w:pPr>
            <w:r w:rsidRPr="00B34C19">
              <w:rPr>
                <w:rFonts w:ascii="Amplify" w:hAnsi="Amplify"/>
              </w:rPr>
              <w:t>@Home Unit lesson #:</w:t>
            </w:r>
            <w:r>
              <w:rPr>
                <w:rFonts w:ascii="Amplify" w:hAnsi="Amplify"/>
              </w:rPr>
              <w:t xml:space="preserve">               </w:t>
            </w:r>
            <w:r w:rsidRPr="004959DF">
              <w:rPr>
                <w:rFonts w:ascii="Amplify" w:hAnsi="Amplify"/>
                <w:color w:val="C45911" w:themeColor="accent2" w:themeShade="BF"/>
              </w:rPr>
              <w:t xml:space="preserve">8 </w:t>
            </w:r>
            <w:r>
              <w:rPr>
                <w:rFonts w:ascii="Amplify" w:hAnsi="Amplify"/>
              </w:rPr>
              <w:t xml:space="preserve">                    Platform lessons: </w:t>
            </w:r>
            <w:r w:rsidRPr="004959DF">
              <w:rPr>
                <w:rFonts w:ascii="Amplify" w:hAnsi="Amplify"/>
                <w:color w:val="C45911" w:themeColor="accent2" w:themeShade="BF"/>
              </w:rPr>
              <w:t>Lessons 3.1 and 3.2</w:t>
            </w:r>
          </w:p>
        </w:tc>
      </w:tr>
      <w:tr w:rsidR="0042472F" w:rsidRPr="00B34C19" w14:paraId="4FACD6E7" w14:textId="77777777" w:rsidTr="0074063F">
        <w:tc>
          <w:tcPr>
            <w:tcW w:w="14395" w:type="dxa"/>
            <w:gridSpan w:val="3"/>
          </w:tcPr>
          <w:p w14:paraId="4C2557F9" w14:textId="6F69349D" w:rsidR="0042472F" w:rsidRPr="00B34C19" w:rsidRDefault="0042472F" w:rsidP="0074063F">
            <w:pPr>
              <w:rPr>
                <w:rFonts w:ascii="Amplify" w:hAnsi="Amplify"/>
              </w:rPr>
            </w:pPr>
            <w:r w:rsidRPr="00B34C19">
              <w:rPr>
                <w:rFonts w:ascii="Amplify" w:hAnsi="Amplify"/>
              </w:rPr>
              <w:t>Date/Dates</w:t>
            </w:r>
            <w:r w:rsidR="00A358E4">
              <w:rPr>
                <w:rFonts w:ascii="Amplify" w:hAnsi="Amplify"/>
              </w:rPr>
              <w:t>:</w:t>
            </w:r>
            <w:r>
              <w:rPr>
                <w:rFonts w:ascii="Amplify" w:hAnsi="Amplify"/>
              </w:rPr>
              <w:t xml:space="preserve">  </w:t>
            </w:r>
            <w:r w:rsidRPr="004959DF">
              <w:rPr>
                <w:rFonts w:ascii="Amplify" w:hAnsi="Amplify"/>
                <w:color w:val="C45911" w:themeColor="accent2" w:themeShade="BF"/>
              </w:rPr>
              <w:t>Jan. 11 and 12</w:t>
            </w:r>
          </w:p>
        </w:tc>
      </w:tr>
      <w:tr w:rsidR="0042472F" w:rsidRPr="00B34C19" w14:paraId="136215BD" w14:textId="77777777" w:rsidTr="0074063F">
        <w:tc>
          <w:tcPr>
            <w:tcW w:w="14395" w:type="dxa"/>
            <w:gridSpan w:val="3"/>
          </w:tcPr>
          <w:p w14:paraId="34BD47E4" w14:textId="77777777" w:rsidR="0042472F" w:rsidRDefault="0042472F" w:rsidP="0074063F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 xml:space="preserve">Investigation Question:  </w:t>
            </w:r>
            <w:r w:rsidRPr="004959DF">
              <w:rPr>
                <w:rFonts w:ascii="Amplify" w:hAnsi="Amplify"/>
                <w:color w:val="C45911" w:themeColor="accent2" w:themeShade="BF"/>
              </w:rPr>
              <w:t>What makes an object start moving in a certain direction? (Lessons 8-9)</w:t>
            </w:r>
          </w:p>
          <w:p w14:paraId="5C7BC5DA" w14:textId="77777777" w:rsidR="0042472F" w:rsidRPr="00B34C19" w:rsidRDefault="0042472F" w:rsidP="0074063F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 xml:space="preserve">Learning Intention: </w:t>
            </w:r>
            <w:r w:rsidRPr="004959DF">
              <w:rPr>
                <w:rFonts w:ascii="Amplify" w:hAnsi="Amplify"/>
                <w:color w:val="C45911" w:themeColor="accent2" w:themeShade="BF"/>
              </w:rPr>
              <w:t xml:space="preserve">I am learning to </w:t>
            </w:r>
            <w:r>
              <w:rPr>
                <w:rFonts w:ascii="Amplify" w:hAnsi="Amplify"/>
                <w:color w:val="C45911" w:themeColor="accent2" w:themeShade="BF"/>
              </w:rPr>
              <w:t>make an object start moving in a certain direction.</w:t>
            </w:r>
          </w:p>
        </w:tc>
      </w:tr>
      <w:tr w:rsidR="0042472F" w14:paraId="608870F7" w14:textId="77777777" w:rsidTr="0074063F">
        <w:tc>
          <w:tcPr>
            <w:tcW w:w="14395" w:type="dxa"/>
            <w:gridSpan w:val="3"/>
          </w:tcPr>
          <w:p w14:paraId="34E8A976" w14:textId="6F87F4F1" w:rsidR="0042472F" w:rsidRPr="0042472F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  <w:r w:rsidRPr="0042472F">
              <w:rPr>
                <w:rFonts w:ascii="Amplify" w:hAnsi="Amplify"/>
                <w:color w:val="C45911" w:themeColor="accent2" w:themeShade="BF"/>
              </w:rPr>
              <w:t xml:space="preserve">3D Statement:  Adapted from Lesson 3.1 and 3.2 </w:t>
            </w:r>
            <w:r>
              <w:rPr>
                <w:rFonts w:ascii="Amplify" w:hAnsi="Amplify"/>
                <w:color w:val="C45911" w:themeColor="accent2" w:themeShade="BF"/>
              </w:rPr>
              <w:t>–</w:t>
            </w:r>
            <w:r w:rsidRPr="0042472F">
              <w:rPr>
                <w:rFonts w:ascii="Amplify" w:hAnsi="Amplify"/>
                <w:color w:val="C45911" w:themeColor="accent2" w:themeShade="BF"/>
              </w:rPr>
              <w:t xml:space="preserve"> </w:t>
            </w:r>
            <w:r>
              <w:rPr>
                <w:rFonts w:ascii="Amplify" w:hAnsi="Amplify"/>
                <w:color w:val="C45911" w:themeColor="accent2" w:themeShade="BF"/>
              </w:rPr>
              <w:t xml:space="preserve">Students observe a video of a pinball machine and ask questions about how a ball moves in different directions. (cause/effect) Students read to obtain information from </w:t>
            </w:r>
            <w:r w:rsidRPr="0042472F">
              <w:rPr>
                <w:rFonts w:ascii="Amplify" w:hAnsi="Amplify"/>
                <w:i/>
                <w:iCs/>
                <w:color w:val="C45911" w:themeColor="accent2" w:themeShade="BF"/>
              </w:rPr>
              <w:t>Building with Forces</w:t>
            </w:r>
            <w:r>
              <w:rPr>
                <w:rFonts w:ascii="Amplify" w:hAnsi="Amplify"/>
                <w:i/>
                <w:iCs/>
                <w:color w:val="C45911" w:themeColor="accent2" w:themeShade="BF"/>
              </w:rPr>
              <w:t xml:space="preserve"> </w:t>
            </w:r>
            <w:r>
              <w:rPr>
                <w:rFonts w:ascii="Amplify" w:hAnsi="Amplify"/>
                <w:color w:val="C45911" w:themeColor="accent2" w:themeShade="BF"/>
              </w:rPr>
              <w:t xml:space="preserve">to start to explain the </w:t>
            </w:r>
            <w:r>
              <w:rPr>
                <w:rFonts w:ascii="Amplify" w:hAnsi="Amplify"/>
                <w:color w:val="C45911" w:themeColor="accent2" w:themeShade="BF"/>
              </w:rPr>
              <w:t>cause-and-effect</w:t>
            </w:r>
            <w:r>
              <w:rPr>
                <w:rFonts w:ascii="Amplify" w:hAnsi="Amplify"/>
                <w:color w:val="C45911" w:themeColor="accent2" w:themeShade="BF"/>
              </w:rPr>
              <w:t xml:space="preserve"> relationship of an object moving in the same direction as the force exerted on it.</w:t>
            </w:r>
          </w:p>
          <w:p w14:paraId="5CB9D760" w14:textId="7271CD24" w:rsidR="0042472F" w:rsidRDefault="0042472F" w:rsidP="0074063F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 xml:space="preserve">Success Criteria: </w:t>
            </w:r>
            <w:r w:rsidRPr="004959DF">
              <w:rPr>
                <w:rFonts w:ascii="Amplify" w:hAnsi="Amplify"/>
                <w:color w:val="C45911" w:themeColor="accent2" w:themeShade="BF"/>
              </w:rPr>
              <w:t>I will know I am successful when</w:t>
            </w:r>
            <w:r>
              <w:rPr>
                <w:rFonts w:ascii="Amplify" w:hAnsi="Amplify"/>
                <w:color w:val="C45911" w:themeColor="accent2" w:themeShade="BF"/>
              </w:rPr>
              <w:t xml:space="preserve"> I can describe how to make an object move different directions.</w:t>
            </w:r>
          </w:p>
        </w:tc>
      </w:tr>
      <w:tr w:rsidR="0042472F" w:rsidRPr="00B34C19" w14:paraId="7B916EE2" w14:textId="77777777" w:rsidTr="0074063F">
        <w:tc>
          <w:tcPr>
            <w:tcW w:w="7465" w:type="dxa"/>
          </w:tcPr>
          <w:p w14:paraId="6D628D91" w14:textId="77777777" w:rsidR="0042472F" w:rsidRDefault="0042472F" w:rsidP="0074063F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 xml:space="preserve">Key Activities from @ Home Lesson </w:t>
            </w:r>
          </w:p>
          <w:p w14:paraId="78DDEBB5" w14:textId="77777777" w:rsidR="0042472F" w:rsidRDefault="0042472F" w:rsidP="0074063F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 xml:space="preserve">    (and date/dates if lesson is split)</w:t>
            </w:r>
          </w:p>
          <w:p w14:paraId="74A87EA7" w14:textId="77777777" w:rsidR="0042472F" w:rsidRDefault="0042472F" w:rsidP="0074063F">
            <w:pPr>
              <w:rPr>
                <w:rFonts w:ascii="Amplify" w:hAnsi="Amplify"/>
              </w:rPr>
            </w:pPr>
          </w:p>
          <w:p w14:paraId="7F0FCF44" w14:textId="77777777" w:rsidR="0042472F" w:rsidRDefault="0042472F" w:rsidP="0074063F">
            <w:pPr>
              <w:rPr>
                <w:rFonts w:ascii="Amplify" w:hAnsi="Amplify"/>
              </w:rPr>
            </w:pPr>
          </w:p>
          <w:p w14:paraId="1C8F549F" w14:textId="77777777" w:rsidR="0042472F" w:rsidRDefault="0042472F" w:rsidP="0074063F">
            <w:pPr>
              <w:pStyle w:val="ListParagraph"/>
              <w:numPr>
                <w:ilvl w:val="0"/>
                <w:numId w:val="2"/>
              </w:numPr>
              <w:rPr>
                <w:rFonts w:ascii="Amplify" w:hAnsi="Amplify"/>
                <w:color w:val="C45911" w:themeColor="accent2" w:themeShade="BF"/>
              </w:rPr>
            </w:pPr>
            <w:r w:rsidRPr="004959DF">
              <w:rPr>
                <w:rFonts w:ascii="Amplify" w:hAnsi="Amplify"/>
                <w:color w:val="C45911" w:themeColor="accent2" w:themeShade="BF"/>
              </w:rPr>
              <w:t>Observe:  Students observe the video of a working pinball machine again and think about all of the different places the pinball moved.</w:t>
            </w:r>
            <w:r>
              <w:rPr>
                <w:rFonts w:ascii="Amplify" w:hAnsi="Amplify"/>
                <w:color w:val="C45911" w:themeColor="accent2" w:themeShade="BF"/>
              </w:rPr>
              <w:t xml:space="preserve">  (Jan. 11)</w:t>
            </w:r>
          </w:p>
          <w:p w14:paraId="41AE2769" w14:textId="77777777" w:rsidR="0042472F" w:rsidRDefault="0042472F" w:rsidP="0074063F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512AC434" w14:textId="77777777" w:rsidR="0042472F" w:rsidRDefault="0042472F" w:rsidP="0074063F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70B5EFA8" w14:textId="2EC9C0EC" w:rsidR="0042472F" w:rsidRDefault="0042472F" w:rsidP="0074063F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0CFAF5EE" w14:textId="77777777" w:rsidR="0042472F" w:rsidRPr="004959DF" w:rsidRDefault="0042472F" w:rsidP="0074063F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0EB7E809" w14:textId="77777777" w:rsidR="0042472F" w:rsidRDefault="0042472F" w:rsidP="0074063F">
            <w:pPr>
              <w:pStyle w:val="ListParagraph"/>
              <w:numPr>
                <w:ilvl w:val="0"/>
                <w:numId w:val="2"/>
              </w:numPr>
              <w:rPr>
                <w:rFonts w:ascii="Amplify" w:hAnsi="Amplify"/>
                <w:color w:val="C45911" w:themeColor="accent2" w:themeShade="BF"/>
              </w:rPr>
            </w:pPr>
            <w:r w:rsidRPr="004959DF">
              <w:rPr>
                <w:rFonts w:ascii="Amplify" w:hAnsi="Amplify"/>
                <w:color w:val="C45911" w:themeColor="accent2" w:themeShade="BF"/>
              </w:rPr>
              <w:t>Introducing the Ch. 3 Question:  Students are introduced to the Chapter 3 Question and the part of the pinball machine problem they will work to solve in this chapter.</w:t>
            </w:r>
            <w:r>
              <w:rPr>
                <w:rFonts w:ascii="Amplify" w:hAnsi="Amplify"/>
                <w:color w:val="C45911" w:themeColor="accent2" w:themeShade="BF"/>
              </w:rPr>
              <w:t xml:space="preserve">  (Jan. 11)</w:t>
            </w:r>
          </w:p>
          <w:p w14:paraId="404D593E" w14:textId="77777777" w:rsidR="0042472F" w:rsidRPr="004959DF" w:rsidRDefault="0042472F" w:rsidP="0074063F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72656D4C" w14:textId="77777777" w:rsidR="0042472F" w:rsidRPr="004959DF" w:rsidRDefault="0042472F" w:rsidP="0074063F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381EEB47" w14:textId="77777777" w:rsidR="0042472F" w:rsidRDefault="0042472F" w:rsidP="0074063F">
            <w:pPr>
              <w:pStyle w:val="ListParagraph"/>
              <w:numPr>
                <w:ilvl w:val="0"/>
                <w:numId w:val="2"/>
              </w:numPr>
              <w:rPr>
                <w:rFonts w:ascii="Amplify" w:hAnsi="Amplify"/>
                <w:color w:val="C45911" w:themeColor="accent2" w:themeShade="BF"/>
              </w:rPr>
            </w:pPr>
            <w:r w:rsidRPr="004959DF">
              <w:rPr>
                <w:rFonts w:ascii="Amplify" w:hAnsi="Amplify"/>
                <w:color w:val="C45911" w:themeColor="accent2" w:themeShade="BF"/>
              </w:rPr>
              <w:t>Observe:  Students observe a group of students passing a tennis ball to one another so that it goes in different directions.</w:t>
            </w:r>
            <w:r>
              <w:rPr>
                <w:rFonts w:ascii="Amplify" w:hAnsi="Amplify"/>
                <w:color w:val="C45911" w:themeColor="accent2" w:themeShade="BF"/>
              </w:rPr>
              <w:t xml:space="preserve">  (Jan. 11)</w:t>
            </w:r>
          </w:p>
          <w:p w14:paraId="1534E793" w14:textId="77777777" w:rsidR="0042472F" w:rsidRPr="004959DF" w:rsidRDefault="0042472F" w:rsidP="0074063F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29A4B1A5" w14:textId="77777777" w:rsidR="0042472F" w:rsidRPr="004959DF" w:rsidRDefault="0042472F" w:rsidP="0074063F">
            <w:pPr>
              <w:pStyle w:val="ListParagraph"/>
              <w:numPr>
                <w:ilvl w:val="0"/>
                <w:numId w:val="2"/>
              </w:numPr>
              <w:rPr>
                <w:rFonts w:ascii="Amplify" w:hAnsi="Amplify"/>
                <w:color w:val="C45911" w:themeColor="accent2" w:themeShade="BF"/>
              </w:rPr>
            </w:pPr>
            <w:r w:rsidRPr="004959DF">
              <w:rPr>
                <w:rFonts w:ascii="Amplify" w:hAnsi="Amplify"/>
                <w:color w:val="C45911" w:themeColor="accent2" w:themeShade="BF"/>
              </w:rPr>
              <w:t xml:space="preserve">Read:  Students listen to a read-aloud of </w:t>
            </w:r>
            <w:r w:rsidRPr="004959DF">
              <w:rPr>
                <w:rFonts w:ascii="Amplify" w:hAnsi="Amplify"/>
                <w:i/>
                <w:iCs/>
                <w:color w:val="C45911" w:themeColor="accent2" w:themeShade="BF"/>
              </w:rPr>
              <w:t xml:space="preserve">Building with Forces </w:t>
            </w:r>
            <w:r w:rsidRPr="004959DF">
              <w:rPr>
                <w:rFonts w:ascii="Amplify" w:hAnsi="Amplify"/>
                <w:color w:val="C45911" w:themeColor="accent2" w:themeShade="BF"/>
              </w:rPr>
              <w:t>and pantomime actions for what the people in the book are doing.</w:t>
            </w:r>
            <w:r>
              <w:rPr>
                <w:rFonts w:ascii="Amplify" w:hAnsi="Amplify"/>
                <w:color w:val="C45911" w:themeColor="accent2" w:themeShade="BF"/>
              </w:rPr>
              <w:t xml:space="preserve">  (Jan. 12)</w:t>
            </w:r>
          </w:p>
          <w:p w14:paraId="2E3FC61B" w14:textId="77777777" w:rsidR="0042472F" w:rsidRDefault="0042472F" w:rsidP="0074063F">
            <w:pPr>
              <w:rPr>
                <w:rFonts w:ascii="Amplify" w:hAnsi="Amplify"/>
              </w:rPr>
            </w:pPr>
          </w:p>
          <w:p w14:paraId="5F9FD85E" w14:textId="77777777" w:rsidR="0042472F" w:rsidRDefault="0042472F" w:rsidP="0074063F">
            <w:pPr>
              <w:rPr>
                <w:rFonts w:ascii="Amplify" w:hAnsi="Amplify"/>
              </w:rPr>
            </w:pPr>
          </w:p>
          <w:p w14:paraId="123C70D5" w14:textId="77777777" w:rsidR="0042472F" w:rsidRDefault="0042472F" w:rsidP="0074063F">
            <w:pPr>
              <w:rPr>
                <w:rFonts w:ascii="Amplify" w:hAnsi="Amplify"/>
              </w:rPr>
            </w:pPr>
          </w:p>
          <w:p w14:paraId="33C15753" w14:textId="77777777" w:rsidR="0042472F" w:rsidRDefault="0042472F" w:rsidP="0074063F">
            <w:pPr>
              <w:rPr>
                <w:rFonts w:ascii="Amplify" w:hAnsi="Amplify"/>
              </w:rPr>
            </w:pPr>
          </w:p>
          <w:p w14:paraId="1B3FCA9F" w14:textId="77777777" w:rsidR="0042472F" w:rsidRDefault="0042472F" w:rsidP="0074063F">
            <w:pPr>
              <w:rPr>
                <w:rFonts w:ascii="Amplify" w:hAnsi="Amplify"/>
              </w:rPr>
            </w:pPr>
          </w:p>
        </w:tc>
        <w:tc>
          <w:tcPr>
            <w:tcW w:w="1800" w:type="dxa"/>
          </w:tcPr>
          <w:p w14:paraId="794CE377" w14:textId="77777777" w:rsidR="0042472F" w:rsidRPr="00A05FA2" w:rsidRDefault="0042472F" w:rsidP="0074063F">
            <w:pPr>
              <w:rPr>
                <w:rFonts w:ascii="Amplify" w:hAnsi="Amplify"/>
              </w:rPr>
            </w:pPr>
            <w:r w:rsidRPr="00A05FA2">
              <w:rPr>
                <w:rFonts w:ascii="Amplify" w:hAnsi="Amplify"/>
              </w:rPr>
              <w:t xml:space="preserve">Delivery </w:t>
            </w:r>
          </w:p>
          <w:p w14:paraId="15BF44CB" w14:textId="77777777" w:rsidR="0042472F" w:rsidRDefault="0042472F" w:rsidP="0074063F">
            <w:pPr>
              <w:rPr>
                <w:rFonts w:ascii="Amplify" w:hAnsi="Amplify"/>
              </w:rPr>
            </w:pPr>
            <w:r w:rsidRPr="00A05FA2">
              <w:rPr>
                <w:rFonts w:ascii="Amplify" w:hAnsi="Amplify"/>
              </w:rPr>
              <w:t>(Synchronous/ Asynchronous)</w:t>
            </w:r>
          </w:p>
          <w:p w14:paraId="65BEDD43" w14:textId="77777777" w:rsidR="0042472F" w:rsidRDefault="0042472F" w:rsidP="0074063F">
            <w:pPr>
              <w:rPr>
                <w:rFonts w:ascii="Amplify" w:hAnsi="Amplify"/>
              </w:rPr>
            </w:pPr>
          </w:p>
          <w:p w14:paraId="663B320C" w14:textId="77777777" w:rsidR="0042472F" w:rsidRPr="00205970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  <w:r w:rsidRPr="00205970">
              <w:rPr>
                <w:rFonts w:ascii="Amplify" w:hAnsi="Amplify"/>
                <w:color w:val="C45911" w:themeColor="accent2" w:themeShade="BF"/>
              </w:rPr>
              <w:t>S</w:t>
            </w:r>
          </w:p>
          <w:p w14:paraId="07FBE6FB" w14:textId="77777777" w:rsidR="0042472F" w:rsidRPr="00205970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65D8DEE2" w14:textId="77777777" w:rsidR="0042472F" w:rsidRPr="00205970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4BEB6AAE" w14:textId="77777777" w:rsidR="0042472F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2168623D" w14:textId="77777777" w:rsidR="0042472F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3C8D8D82" w14:textId="77777777" w:rsidR="0042472F" w:rsidRPr="00205970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1D7A9BC8" w14:textId="77777777" w:rsidR="0042472F" w:rsidRPr="00205970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03B6FC2F" w14:textId="77777777" w:rsidR="0042472F" w:rsidRPr="00205970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  <w:r w:rsidRPr="00205970">
              <w:rPr>
                <w:rFonts w:ascii="Amplify" w:hAnsi="Amplify"/>
                <w:color w:val="C45911" w:themeColor="accent2" w:themeShade="BF"/>
              </w:rPr>
              <w:t>S</w:t>
            </w:r>
          </w:p>
          <w:p w14:paraId="1DF55737" w14:textId="77777777" w:rsidR="0042472F" w:rsidRPr="00205970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681F9F09" w14:textId="77777777" w:rsidR="0042472F" w:rsidRPr="00205970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2025161B" w14:textId="77777777" w:rsidR="0042472F" w:rsidRPr="00205970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49CDCA9F" w14:textId="77777777" w:rsidR="0042472F" w:rsidRPr="00205970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  <w:r w:rsidRPr="00205970">
              <w:rPr>
                <w:rFonts w:ascii="Amplify" w:hAnsi="Amplify"/>
                <w:color w:val="C45911" w:themeColor="accent2" w:themeShade="BF"/>
              </w:rPr>
              <w:t>S</w:t>
            </w:r>
          </w:p>
          <w:p w14:paraId="76E3142B" w14:textId="77777777" w:rsidR="0042472F" w:rsidRPr="00205970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0089B0BC" w14:textId="77777777" w:rsidR="0042472F" w:rsidRPr="00205970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3D4DBA32" w14:textId="77777777" w:rsidR="0042472F" w:rsidRPr="00205970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69ECD5D9" w14:textId="77777777" w:rsidR="0042472F" w:rsidRPr="00205970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  <w:r w:rsidRPr="00205970">
              <w:rPr>
                <w:rFonts w:ascii="Amplify" w:hAnsi="Amplify"/>
                <w:color w:val="C45911" w:themeColor="accent2" w:themeShade="BF"/>
              </w:rPr>
              <w:t>S</w:t>
            </w:r>
          </w:p>
          <w:p w14:paraId="3DD4C84A" w14:textId="77777777" w:rsidR="0042472F" w:rsidRDefault="0042472F" w:rsidP="0074063F">
            <w:pPr>
              <w:rPr>
                <w:rFonts w:ascii="Amplify" w:hAnsi="Amplify"/>
              </w:rPr>
            </w:pPr>
          </w:p>
        </w:tc>
        <w:tc>
          <w:tcPr>
            <w:tcW w:w="5130" w:type="dxa"/>
          </w:tcPr>
          <w:p w14:paraId="27148C49" w14:textId="77777777" w:rsidR="0042472F" w:rsidRDefault="0042472F" w:rsidP="0074063F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Notes</w:t>
            </w:r>
          </w:p>
          <w:p w14:paraId="5A569858" w14:textId="77777777" w:rsidR="0042472F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  <w:r w:rsidRPr="00205970">
              <w:rPr>
                <w:rFonts w:ascii="Amplify" w:hAnsi="Amplify"/>
                <w:color w:val="C45911" w:themeColor="accent2" w:themeShade="BF"/>
              </w:rPr>
              <w:t xml:space="preserve">(There are not student sheets for this @Home Lesson.) </w:t>
            </w:r>
          </w:p>
          <w:p w14:paraId="471F6147" w14:textId="77777777" w:rsidR="0042472F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19E3BD8F" w14:textId="52FC2950" w:rsidR="0042472F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  <w:r>
              <w:rPr>
                <w:rFonts w:ascii="Amplify" w:hAnsi="Amplify"/>
                <w:color w:val="C45911" w:themeColor="accent2" w:themeShade="BF"/>
              </w:rPr>
              <w:t xml:space="preserve">@Home Slide 3 has video of pinball machine to observe and discuss.  Slides 4-5 lead discussion about patterns observed and directions ball moved. </w:t>
            </w:r>
            <w:r>
              <w:rPr>
                <w:rFonts w:ascii="Amplify" w:hAnsi="Amplify"/>
                <w:color w:val="C45911" w:themeColor="accent2" w:themeShade="BF"/>
              </w:rPr>
              <w:t xml:space="preserve">Ask for student questions. </w:t>
            </w:r>
            <w:r>
              <w:rPr>
                <w:rFonts w:ascii="Amplify" w:hAnsi="Amplify"/>
                <w:color w:val="C45911" w:themeColor="accent2" w:themeShade="BF"/>
              </w:rPr>
              <w:t>New design goals introduced, moving the object to the right and the left.</w:t>
            </w:r>
          </w:p>
          <w:p w14:paraId="50EBC57B" w14:textId="77777777" w:rsidR="0042472F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0003D1CF" w14:textId="77777777" w:rsidR="0042472F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  <w:r>
              <w:rPr>
                <w:rFonts w:ascii="Amplify" w:hAnsi="Amplify"/>
                <w:color w:val="C45911" w:themeColor="accent2" w:themeShade="BF"/>
              </w:rPr>
              <w:t>Slides 6-10 introduce Ch. 3 Question, investigation question and new vocabulary word, “direction”.</w:t>
            </w:r>
          </w:p>
          <w:p w14:paraId="2D94A8AC" w14:textId="77777777" w:rsidR="0042472F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3B17AA59" w14:textId="77777777" w:rsidR="0042472F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15EEF429" w14:textId="77777777" w:rsidR="0042472F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  <w:r>
              <w:rPr>
                <w:rFonts w:ascii="Amplify" w:hAnsi="Amplify"/>
                <w:color w:val="C45911" w:themeColor="accent2" w:themeShade="BF"/>
              </w:rPr>
              <w:t>Video of students passing a tennis ball is in slide 14.  Act out pushing to make things go right and left.</w:t>
            </w:r>
          </w:p>
          <w:p w14:paraId="0B198032" w14:textId="77777777" w:rsidR="0042472F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6C57B396" w14:textId="4789B27A" w:rsidR="0042472F" w:rsidRPr="00B34C19" w:rsidRDefault="002939C5" w:rsidP="0074063F">
            <w:pPr>
              <w:rPr>
                <w:rFonts w:ascii="Amplify" w:hAnsi="Amplify"/>
              </w:rPr>
            </w:pPr>
            <w:r>
              <w:rPr>
                <w:rFonts w:ascii="Amplify" w:hAnsi="Amplify"/>
                <w:color w:val="C45911" w:themeColor="accent2" w:themeShade="BF"/>
              </w:rPr>
              <w:t>Day 2 - R</w:t>
            </w:r>
            <w:r w:rsidR="0042472F">
              <w:rPr>
                <w:rFonts w:ascii="Amplify" w:hAnsi="Amplify"/>
                <w:color w:val="C45911" w:themeColor="accent2" w:themeShade="BF"/>
              </w:rPr>
              <w:t xml:space="preserve">eview how to make things go different directions, act out passing the ball a short distance, long distance, left and right. Read the book </w:t>
            </w:r>
            <w:r w:rsidR="0042472F" w:rsidRPr="002939C5">
              <w:rPr>
                <w:rFonts w:ascii="Amplify" w:hAnsi="Amplify"/>
                <w:i/>
                <w:iCs/>
                <w:color w:val="C45911" w:themeColor="accent2" w:themeShade="BF"/>
              </w:rPr>
              <w:t>Building with Forces</w:t>
            </w:r>
            <w:r>
              <w:rPr>
                <w:rFonts w:ascii="Amplify" w:hAnsi="Amplify"/>
                <w:i/>
                <w:iCs/>
                <w:color w:val="C45911" w:themeColor="accent2" w:themeShade="BF"/>
              </w:rPr>
              <w:t xml:space="preserve"> </w:t>
            </w:r>
            <w:r w:rsidR="0042472F">
              <w:rPr>
                <w:rFonts w:ascii="Amplify" w:hAnsi="Amplify"/>
                <w:color w:val="C45911" w:themeColor="accent2" w:themeShade="BF"/>
              </w:rPr>
              <w:t xml:space="preserve"> aloud, pausing to discuss and pantomime motions. Ask students to draw in their science notebooks how to push a ball in different directions.  I may sketch examples to share to get them started.</w:t>
            </w:r>
          </w:p>
        </w:tc>
      </w:tr>
      <w:tr w:rsidR="0042472F" w:rsidRPr="00A05FA2" w14:paraId="6697F926" w14:textId="77777777" w:rsidTr="0074063F">
        <w:tc>
          <w:tcPr>
            <w:tcW w:w="14395" w:type="dxa"/>
            <w:gridSpan w:val="3"/>
          </w:tcPr>
          <w:p w14:paraId="1557DBCD" w14:textId="17418B72" w:rsidR="0042472F" w:rsidRPr="00A05FA2" w:rsidRDefault="0042472F" w:rsidP="0074063F">
            <w:pPr>
              <w:rPr>
                <w:rFonts w:ascii="Amplify" w:hAnsi="Amplify"/>
              </w:rPr>
            </w:pPr>
            <w:r w:rsidRPr="00A05FA2">
              <w:rPr>
                <w:rFonts w:ascii="Amplify" w:hAnsi="Amplify"/>
              </w:rPr>
              <w:lastRenderedPageBreak/>
              <w:t>@ Home Video Usage (assign for certain activities or the whole lesson, view for best practices before recorded or synchronous session, assign for students who are absent for synchronous sessions)</w:t>
            </w:r>
            <w:r>
              <w:rPr>
                <w:rFonts w:ascii="Amplify" w:hAnsi="Amplify"/>
              </w:rPr>
              <w:t xml:space="preserve"> </w:t>
            </w:r>
            <w:r w:rsidRPr="00131D42">
              <w:rPr>
                <w:rFonts w:ascii="Amplify" w:hAnsi="Amplify"/>
                <w:color w:val="C45911" w:themeColor="accent2" w:themeShade="BF"/>
              </w:rPr>
              <w:t xml:space="preserve">I may watch the @Home Videos for Lesson 3.1 and 3.2, Activity 1 (pre- and post-reading segments) to help me with presentation ideas.  If a student misses our Zoom session, I could assign those for </w:t>
            </w:r>
            <w:r w:rsidR="00A358E4">
              <w:rPr>
                <w:rFonts w:ascii="Amplify" w:hAnsi="Amplify"/>
                <w:color w:val="C45911" w:themeColor="accent2" w:themeShade="BF"/>
              </w:rPr>
              <w:t xml:space="preserve">him/her </w:t>
            </w:r>
            <w:r w:rsidRPr="00131D42">
              <w:rPr>
                <w:rFonts w:ascii="Amplify" w:hAnsi="Amplify"/>
                <w:color w:val="C45911" w:themeColor="accent2" w:themeShade="BF"/>
              </w:rPr>
              <w:t>to view at home to get the lesson ideas.</w:t>
            </w:r>
            <w:r>
              <w:rPr>
                <w:rFonts w:ascii="Amplify" w:hAnsi="Amplify"/>
                <w:color w:val="C45911" w:themeColor="accent2" w:themeShade="BF"/>
              </w:rPr>
              <w:t xml:space="preserve">  Lesson 3.1 activities are done on Jan. 11, Lesson 3.2 Activity 1 is done on Jan. 12.</w:t>
            </w:r>
          </w:p>
        </w:tc>
      </w:tr>
      <w:tr w:rsidR="0042472F" w:rsidRPr="00A05FA2" w14:paraId="2E7D8C2E" w14:textId="77777777" w:rsidTr="0074063F">
        <w:tc>
          <w:tcPr>
            <w:tcW w:w="14395" w:type="dxa"/>
            <w:gridSpan w:val="3"/>
          </w:tcPr>
          <w:p w14:paraId="6F3E110D" w14:textId="77777777" w:rsidR="0042472F" w:rsidRPr="00A05FA2" w:rsidRDefault="0042472F" w:rsidP="0074063F">
            <w:pPr>
              <w:rPr>
                <w:rFonts w:ascii="Amplify" w:hAnsi="Amplify"/>
                <w:u w:val="single"/>
              </w:rPr>
            </w:pPr>
            <w:r w:rsidRPr="00A05FA2">
              <w:rPr>
                <w:rFonts w:ascii="Amplify" w:hAnsi="Amplify"/>
                <w:u w:val="single"/>
              </w:rPr>
              <w:t>From the corresponding platform lesson:</w:t>
            </w:r>
          </w:p>
          <w:p w14:paraId="100BEE1B" w14:textId="77777777" w:rsidR="004B3D34" w:rsidRDefault="0042472F" w:rsidP="0074063F">
            <w:pPr>
              <w:rPr>
                <w:rFonts w:ascii="Amplify" w:hAnsi="Amplify"/>
                <w:color w:val="C45911" w:themeColor="accent2" w:themeShade="BF"/>
              </w:rPr>
            </w:pPr>
            <w:r w:rsidRPr="00A05FA2">
              <w:rPr>
                <w:rFonts w:ascii="Amplify" w:hAnsi="Amplify"/>
                <w:u w:val="single"/>
              </w:rPr>
              <w:t>Differentiation strategies:</w:t>
            </w:r>
            <w:r w:rsidR="004B3D34">
              <w:rPr>
                <w:rFonts w:ascii="Amplify" w:hAnsi="Amplify"/>
                <w:u w:val="single"/>
              </w:rPr>
              <w:t xml:space="preserve"> </w:t>
            </w:r>
            <w:r w:rsidR="004B3D34" w:rsidRPr="004B3D34">
              <w:rPr>
                <w:rFonts w:ascii="Amplify" w:hAnsi="Amplify"/>
                <w:color w:val="C45911" w:themeColor="accent2" w:themeShade="BF"/>
              </w:rPr>
              <w:t>Potential challenges – distinguishing right and left</w:t>
            </w:r>
            <w:r w:rsidR="004B3D34">
              <w:rPr>
                <w:rFonts w:ascii="Amplify" w:hAnsi="Amplify"/>
                <w:color w:val="C45911" w:themeColor="accent2" w:themeShade="BF"/>
              </w:rPr>
              <w:t>, share strategies to help strengthen this understanding.</w:t>
            </w:r>
          </w:p>
          <w:p w14:paraId="5D33E01B" w14:textId="430B51B3" w:rsidR="0042472F" w:rsidRPr="00A05FA2" w:rsidRDefault="004B3D34" w:rsidP="0074063F">
            <w:pPr>
              <w:rPr>
                <w:rFonts w:ascii="Amplify" w:hAnsi="Amplify"/>
              </w:rPr>
            </w:pPr>
            <w:r>
              <w:rPr>
                <w:rFonts w:ascii="Amplify" w:hAnsi="Amplify"/>
                <w:color w:val="C45911" w:themeColor="accent2" w:themeShade="BF"/>
              </w:rPr>
              <w:t>ELL students – address multiple meaning words (right, left). Point out Spanish cognates (direction-direccion).  More support – provide additional opportunities (office hours or with a paraeducator) to practice using the scientific vocabulary</w:t>
            </w:r>
            <w:r w:rsidR="00755E1A">
              <w:rPr>
                <w:rFonts w:ascii="Amplify" w:hAnsi="Amplify"/>
                <w:color w:val="C45911" w:themeColor="accent2" w:themeShade="BF"/>
              </w:rPr>
              <w:t xml:space="preserve"> in context – particularly direction, distance, force.  More challenge – allow students to give movement directions to the rest of the group (act out a strong push to the left).  Encourage students to add labels and written descriptions to their notebook drawings of how to make the ball move different directions.</w:t>
            </w:r>
          </w:p>
          <w:p w14:paraId="6D54F5DE" w14:textId="77777777" w:rsidR="00A358E4" w:rsidRDefault="0042472F" w:rsidP="00A358E4">
            <w:pPr>
              <w:rPr>
                <w:rFonts w:ascii="Amplify" w:hAnsi="Amplify"/>
                <w:color w:val="C45911" w:themeColor="accent2" w:themeShade="BF"/>
              </w:rPr>
            </w:pPr>
            <w:r w:rsidRPr="00A05FA2">
              <w:rPr>
                <w:rFonts w:ascii="Amplify" w:hAnsi="Amplify"/>
                <w:u w:val="single"/>
              </w:rPr>
              <w:t>Formative Assessments:</w:t>
            </w:r>
            <w:r>
              <w:rPr>
                <w:rFonts w:ascii="Amplify" w:hAnsi="Amplify"/>
                <w:u w:val="single"/>
              </w:rPr>
              <w:t xml:space="preserve"> </w:t>
            </w:r>
            <w:r w:rsidRPr="008712F3">
              <w:rPr>
                <w:rFonts w:ascii="Amplify" w:hAnsi="Amplify"/>
                <w:color w:val="C45911" w:themeColor="accent2" w:themeShade="BF"/>
              </w:rPr>
              <w:t>There is an On-The-Fly Assessment</w:t>
            </w:r>
            <w:r w:rsidR="00A358E4">
              <w:rPr>
                <w:rFonts w:ascii="Amplify" w:hAnsi="Amplify"/>
                <w:color w:val="C45911" w:themeColor="accent2" w:themeShade="BF"/>
              </w:rPr>
              <w:t xml:space="preserve"> (OTFA)</w:t>
            </w:r>
            <w:r w:rsidRPr="008712F3">
              <w:rPr>
                <w:rFonts w:ascii="Amplify" w:hAnsi="Amplify"/>
                <w:color w:val="C45911" w:themeColor="accent2" w:themeShade="BF"/>
              </w:rPr>
              <w:t xml:space="preserve"> in Lesson 3.1, Activity 3, checking to see if students can visualize the direction of movement by using the images in “Building with Forces”.</w:t>
            </w:r>
            <w:r w:rsidR="00FD6B92">
              <w:rPr>
                <w:rFonts w:ascii="Amplify" w:hAnsi="Amplify"/>
                <w:color w:val="C45911" w:themeColor="accent2" w:themeShade="BF"/>
              </w:rPr>
              <w:t xml:space="preserve"> </w:t>
            </w:r>
            <w:r w:rsidR="00755E1A">
              <w:rPr>
                <w:rFonts w:ascii="Amplify" w:hAnsi="Amplify"/>
                <w:color w:val="C45911" w:themeColor="accent2" w:themeShade="BF"/>
              </w:rPr>
              <w:t xml:space="preserve">Observe their pantomimes (if in person or cameras are on) and comments made in discussion. If students are having trouble predicting, use the series of questions in the </w:t>
            </w:r>
            <w:r w:rsidR="00A358E4">
              <w:rPr>
                <w:rFonts w:ascii="Amplify" w:hAnsi="Amplify"/>
                <w:color w:val="C45911" w:themeColor="accent2" w:themeShade="BF"/>
              </w:rPr>
              <w:t>OTFA to help them break down the direction of the force and the resulting motion.  If there is a language barrier, they can also point or show the direction of their prediction.</w:t>
            </w:r>
          </w:p>
          <w:p w14:paraId="1393F729" w14:textId="7840E9C4" w:rsidR="0042472F" w:rsidRPr="00A05FA2" w:rsidRDefault="0042472F" w:rsidP="00A358E4">
            <w:pPr>
              <w:rPr>
                <w:rFonts w:ascii="Amplify" w:hAnsi="Amplify"/>
              </w:rPr>
            </w:pPr>
            <w:r w:rsidRPr="00A05FA2">
              <w:rPr>
                <w:rFonts w:ascii="Amplify" w:hAnsi="Amplify"/>
              </w:rPr>
              <w:t>Use any original slides from the platform lesson?</w:t>
            </w:r>
            <w:r>
              <w:rPr>
                <w:rFonts w:ascii="Amplify" w:hAnsi="Amplify"/>
              </w:rPr>
              <w:t xml:space="preserve"> </w:t>
            </w:r>
            <w:r w:rsidR="00755E1A" w:rsidRPr="00755E1A">
              <w:rPr>
                <w:rFonts w:ascii="Amplify" w:hAnsi="Amplify"/>
                <w:color w:val="C45911" w:themeColor="accent2" w:themeShade="BF"/>
              </w:rPr>
              <w:t>Not this lesson</w:t>
            </w:r>
          </w:p>
        </w:tc>
      </w:tr>
      <w:tr w:rsidR="0042472F" w:rsidRPr="00B34C19" w14:paraId="5C1FC9D8" w14:textId="77777777" w:rsidTr="0074063F">
        <w:tc>
          <w:tcPr>
            <w:tcW w:w="14395" w:type="dxa"/>
            <w:gridSpan w:val="3"/>
          </w:tcPr>
          <w:p w14:paraId="2177819A" w14:textId="77777777" w:rsidR="0042472F" w:rsidRDefault="0042472F" w:rsidP="0074063F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Use word wall?  (Digital slide or chart, might include Unit Question, Chapter Question, Investigation Question, Vocabulary, Key Concepts)</w:t>
            </w:r>
          </w:p>
          <w:p w14:paraId="43101C70" w14:textId="5817DF0D" w:rsidR="0042472F" w:rsidRPr="00B34C19" w:rsidRDefault="0042472F" w:rsidP="0042472F">
            <w:pPr>
              <w:rPr>
                <w:rFonts w:ascii="Amplify" w:hAnsi="Amplify"/>
              </w:rPr>
            </w:pPr>
            <w:r w:rsidRPr="00101979">
              <w:rPr>
                <w:rFonts w:ascii="Amplify" w:hAnsi="Amplify"/>
                <w:color w:val="C45911" w:themeColor="accent2" w:themeShade="BF"/>
              </w:rPr>
              <w:t>The Ch. 3 question</w:t>
            </w:r>
            <w:r>
              <w:rPr>
                <w:rFonts w:ascii="Amplify" w:hAnsi="Amplify"/>
                <w:color w:val="C45911" w:themeColor="accent2" w:themeShade="BF"/>
              </w:rPr>
              <w:t xml:space="preserve">, investigation question, vocabulary “distance” and the key concept </w:t>
            </w:r>
            <w:r w:rsidRPr="00101979">
              <w:rPr>
                <w:rFonts w:ascii="Amplify" w:hAnsi="Amplify"/>
                <w:color w:val="C45911" w:themeColor="accent2" w:themeShade="BF"/>
              </w:rPr>
              <w:t>is introduced in this lesson and shown on the @Home Slides.</w:t>
            </w:r>
            <w:r>
              <w:rPr>
                <w:rFonts w:ascii="Amplify" w:hAnsi="Amplify"/>
                <w:color w:val="C45911" w:themeColor="accent2" w:themeShade="BF"/>
              </w:rPr>
              <w:t xml:space="preserve"> I might make a digital word wall to use on Jan. 12 to review the questions and vocabulary introduced on the 11</w:t>
            </w:r>
            <w:r w:rsidRPr="0042472F">
              <w:rPr>
                <w:rFonts w:ascii="Amplify" w:hAnsi="Amplify"/>
                <w:color w:val="C45911" w:themeColor="accent2" w:themeShade="BF"/>
                <w:vertAlign w:val="superscript"/>
              </w:rPr>
              <w:t>th</w:t>
            </w:r>
            <w:r>
              <w:rPr>
                <w:rFonts w:ascii="Amplify" w:hAnsi="Amplify"/>
                <w:color w:val="C45911" w:themeColor="accent2" w:themeShade="BF"/>
                <w:vertAlign w:val="superscript"/>
              </w:rPr>
              <w:t xml:space="preserve"> </w:t>
            </w:r>
            <w:r>
              <w:rPr>
                <w:rFonts w:ascii="Amplify" w:hAnsi="Amplify"/>
                <w:color w:val="C45911" w:themeColor="accent2" w:themeShade="BF"/>
              </w:rPr>
              <w:t>from Lesson 3.1.</w:t>
            </w:r>
          </w:p>
        </w:tc>
      </w:tr>
      <w:tr w:rsidR="0042472F" w:rsidRPr="00B34C19" w14:paraId="0225CF75" w14:textId="77777777" w:rsidTr="0074063F">
        <w:tc>
          <w:tcPr>
            <w:tcW w:w="14395" w:type="dxa"/>
            <w:gridSpan w:val="3"/>
          </w:tcPr>
          <w:p w14:paraId="4A8F3AD6" w14:textId="2E06895B" w:rsidR="0042472F" w:rsidRDefault="0042472F" w:rsidP="0074063F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Technologies to implement?  (Jamboard, PearDeck, Nearpod, Google Classroom, etc.)</w:t>
            </w:r>
          </w:p>
          <w:p w14:paraId="326C5C83" w14:textId="3835F86B" w:rsidR="0042472F" w:rsidRPr="00B34C19" w:rsidRDefault="0042472F" w:rsidP="00612B85">
            <w:pPr>
              <w:rPr>
                <w:rFonts w:ascii="Amplify" w:hAnsi="Amplify"/>
              </w:rPr>
            </w:pPr>
            <w:r w:rsidRPr="00612B85">
              <w:rPr>
                <w:rFonts w:ascii="Amplify" w:hAnsi="Amplify"/>
                <w:color w:val="C45911" w:themeColor="accent2" w:themeShade="BF"/>
              </w:rPr>
              <w:t xml:space="preserve">I could ask parents to photograph the student drawings from Jan. 12 and send them to me to share in slides during the next lesson. </w:t>
            </w:r>
            <w:r w:rsidR="00612B85" w:rsidRPr="00612B85">
              <w:rPr>
                <w:rFonts w:ascii="Amplify" w:hAnsi="Amplify"/>
                <w:color w:val="C45911" w:themeColor="accent2" w:themeShade="BF"/>
              </w:rPr>
              <w:t>(</w:t>
            </w:r>
            <w:r w:rsidRPr="00612B85">
              <w:rPr>
                <w:rFonts w:ascii="Amplify" w:hAnsi="Amplify"/>
                <w:color w:val="C45911" w:themeColor="accent2" w:themeShade="BF"/>
              </w:rPr>
              <w:t>There are not student sheets from this lesson to use in PearDeck.)</w:t>
            </w:r>
          </w:p>
        </w:tc>
      </w:tr>
      <w:tr w:rsidR="0042472F" w14:paraId="1A9068B4" w14:textId="77777777" w:rsidTr="0074063F">
        <w:tc>
          <w:tcPr>
            <w:tcW w:w="14395" w:type="dxa"/>
            <w:gridSpan w:val="3"/>
          </w:tcPr>
          <w:p w14:paraId="7F946203" w14:textId="77777777" w:rsidR="0042472F" w:rsidRDefault="0042472F" w:rsidP="0074063F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Notes for alternate methods of delivery</w:t>
            </w:r>
          </w:p>
          <w:p w14:paraId="29CC3816" w14:textId="3B179F14" w:rsidR="0042472F" w:rsidRDefault="0042472F" w:rsidP="00612B85">
            <w:pPr>
              <w:rPr>
                <w:rFonts w:ascii="Amplify" w:hAnsi="Amplify"/>
              </w:rPr>
            </w:pPr>
            <w:r w:rsidRPr="00612B85">
              <w:rPr>
                <w:rFonts w:ascii="Amplify" w:hAnsi="Amplify"/>
                <w:color w:val="C45911" w:themeColor="accent2" w:themeShade="BF"/>
              </w:rPr>
              <w:t>I could choose to use the read aloud version of the book</w:t>
            </w:r>
            <w:r w:rsidRPr="00612B85">
              <w:rPr>
                <w:rFonts w:ascii="Amplify" w:hAnsi="Amplify"/>
                <w:color w:val="C45911" w:themeColor="accent2" w:themeShade="BF"/>
              </w:rPr>
              <w:t xml:space="preserve"> from remote resources rather than read it myself. </w:t>
            </w:r>
            <w:r w:rsidR="00612B85">
              <w:rPr>
                <w:rFonts w:ascii="Amplify" w:hAnsi="Amplify"/>
                <w:color w:val="C45911" w:themeColor="accent2" w:themeShade="BF"/>
              </w:rPr>
              <w:t>I could video myself and family members playing rug ball (like lesson 3.1) and show that instead of the tennis ball video in slide 14,</w:t>
            </w:r>
          </w:p>
        </w:tc>
      </w:tr>
    </w:tbl>
    <w:p w14:paraId="34266F35" w14:textId="7CCF389B" w:rsidR="00B34C19" w:rsidRPr="00423938" w:rsidRDefault="00F90BF9">
      <w:pPr>
        <w:rPr>
          <w:rFonts w:ascii="Amplify" w:hAnsi="Amplify"/>
        </w:rPr>
      </w:pPr>
      <w:r w:rsidRPr="00423938">
        <w:rPr>
          <w:rFonts w:ascii="Amplify" w:hAnsi="Amplify"/>
        </w:rPr>
        <w:t>Using Amplify Resources for Planning</w:t>
      </w:r>
    </w:p>
    <w:p w14:paraId="243B1DA0" w14:textId="77DAC2FE" w:rsidR="00F90BF9" w:rsidRPr="00423938" w:rsidRDefault="00F90BF9">
      <w:pPr>
        <w:rPr>
          <w:rFonts w:ascii="Amplify" w:hAnsi="Amplify"/>
        </w:rPr>
      </w:pPr>
      <w:r w:rsidRPr="00423938">
        <w:rPr>
          <w:rFonts w:ascii="Amplify" w:hAnsi="Amplify"/>
        </w:rPr>
        <w:t>1.  @Home Unit</w:t>
      </w:r>
      <w:r w:rsidR="00941C1E">
        <w:rPr>
          <w:rFonts w:ascii="Amplify" w:hAnsi="Amplify"/>
        </w:rPr>
        <w:t>s</w:t>
      </w:r>
      <w:r w:rsidRPr="00423938">
        <w:rPr>
          <w:rFonts w:ascii="Amplify" w:hAnsi="Amplify"/>
        </w:rPr>
        <w:t xml:space="preserve"> and @ Home Videos can be accessed through the Program Hub.</w:t>
      </w:r>
    </w:p>
    <w:p w14:paraId="541C61C2" w14:textId="1A6770DA" w:rsidR="00F90BF9" w:rsidRPr="00423938" w:rsidRDefault="00F90BF9">
      <w:pPr>
        <w:rPr>
          <w:rFonts w:ascii="Amplify" w:hAnsi="Amplify"/>
        </w:rPr>
      </w:pPr>
      <w:r w:rsidRPr="00423938">
        <w:rPr>
          <w:rFonts w:ascii="Amplify" w:hAnsi="Amplify"/>
        </w:rPr>
        <w:t>2.  Beside the Teacher</w:t>
      </w:r>
      <w:r w:rsidR="00715CDC">
        <w:rPr>
          <w:rFonts w:ascii="Amplify" w:hAnsi="Amplify"/>
        </w:rPr>
        <w:t xml:space="preserve"> Overview link</w:t>
      </w:r>
      <w:r w:rsidRPr="00423938">
        <w:rPr>
          <w:rFonts w:ascii="Amplify" w:hAnsi="Amplify"/>
        </w:rPr>
        <w:t xml:space="preserve"> for the @Home Unit there is a Lesson Index, that cross references @Home Units and Platform Lessons, Students Sheets and Student Investigation Notebook Pages.</w:t>
      </w:r>
      <w:r w:rsidR="00C7056F" w:rsidRPr="00423938">
        <w:rPr>
          <w:rFonts w:ascii="Amplify" w:hAnsi="Amplify"/>
        </w:rPr>
        <w:t xml:space="preserve">  </w:t>
      </w:r>
    </w:p>
    <w:p w14:paraId="752B3504" w14:textId="288AAEA6" w:rsidR="00A05FA2" w:rsidRPr="00423938" w:rsidRDefault="00A05FA2">
      <w:pPr>
        <w:rPr>
          <w:rFonts w:ascii="Amplify" w:hAnsi="Amplify"/>
        </w:rPr>
      </w:pPr>
      <w:r w:rsidRPr="00423938">
        <w:rPr>
          <w:rFonts w:ascii="Amplify" w:hAnsi="Amplify"/>
        </w:rPr>
        <w:t xml:space="preserve">3.  The Chapter @Home </w:t>
      </w:r>
      <w:r w:rsidR="00941C1E">
        <w:rPr>
          <w:rFonts w:ascii="Amplify" w:hAnsi="Amplify"/>
        </w:rPr>
        <w:t xml:space="preserve">at a Glance </w:t>
      </w:r>
      <w:r w:rsidRPr="00423938">
        <w:rPr>
          <w:rFonts w:ascii="Amplify" w:hAnsi="Amplify"/>
        </w:rPr>
        <w:t>Outline at the beginning of each chapter shows chapter questions, investigation questions, key concepts, and vocabulary and the @Home Lesson where they are introduced or used to guide instruction.</w:t>
      </w:r>
    </w:p>
    <w:p w14:paraId="1386DC2B" w14:textId="75A33DF9" w:rsidR="00C7056F" w:rsidRPr="00423938" w:rsidRDefault="00C7056F">
      <w:pPr>
        <w:rPr>
          <w:rFonts w:ascii="Amplify" w:hAnsi="Amplify"/>
        </w:rPr>
      </w:pPr>
      <w:r w:rsidRPr="00423938">
        <w:rPr>
          <w:rFonts w:ascii="Amplify" w:hAnsi="Amplify"/>
        </w:rPr>
        <w:t>4.  Learning Intentions can often be written from the Investigation Question.</w:t>
      </w:r>
      <w:r w:rsidR="00423938" w:rsidRPr="00423938">
        <w:rPr>
          <w:rFonts w:ascii="Amplify" w:hAnsi="Amplify"/>
        </w:rPr>
        <w:t xml:space="preserve"> The Investigation Question</w:t>
      </w:r>
      <w:r w:rsidR="00941C1E">
        <w:rPr>
          <w:rFonts w:ascii="Amplify" w:hAnsi="Amplify"/>
        </w:rPr>
        <w:t>s</w:t>
      </w:r>
      <w:r w:rsidR="00423938" w:rsidRPr="00423938">
        <w:rPr>
          <w:rFonts w:ascii="Amplify" w:hAnsi="Amplify"/>
        </w:rPr>
        <w:t xml:space="preserve"> </w:t>
      </w:r>
      <w:r w:rsidR="00941C1E">
        <w:rPr>
          <w:rFonts w:ascii="Amplify" w:hAnsi="Amplify"/>
        </w:rPr>
        <w:t>are</w:t>
      </w:r>
      <w:r w:rsidR="00423938" w:rsidRPr="00423938">
        <w:rPr>
          <w:rFonts w:ascii="Amplify" w:hAnsi="Amplify"/>
        </w:rPr>
        <w:t xml:space="preserve"> found in the Chapter @Home at a Glance</w:t>
      </w:r>
      <w:r w:rsidR="00941C1E">
        <w:rPr>
          <w:rFonts w:ascii="Amplify" w:hAnsi="Amplify"/>
        </w:rPr>
        <w:t xml:space="preserve"> Outline or on the Coherence Flowchart on the Unit Landing Page on the platform, as well as within the lessons.</w:t>
      </w:r>
    </w:p>
    <w:p w14:paraId="68EEA320" w14:textId="57609D14" w:rsidR="00C7056F" w:rsidRDefault="00C7056F">
      <w:pPr>
        <w:rPr>
          <w:rFonts w:ascii="Amplify" w:hAnsi="Amplify"/>
        </w:rPr>
      </w:pPr>
      <w:r w:rsidRPr="00423938">
        <w:rPr>
          <w:rFonts w:ascii="Amplify" w:hAnsi="Amplify"/>
        </w:rPr>
        <w:t>5.  Success Criteria can often be written from the 3D Statement on the Lesson Brief page, listed under the Standards tab.</w:t>
      </w:r>
    </w:p>
    <w:p w14:paraId="09820D01" w14:textId="5352181A" w:rsidR="00F90BF9" w:rsidRDefault="00B252EB">
      <w:r>
        <w:rPr>
          <w:rFonts w:ascii="Amplify" w:hAnsi="Amplify"/>
        </w:rPr>
        <w:t>6.  For a complete listing of formative assessments, look on the Unit Landing Page, under the Embedded Formative Assessments tab.</w:t>
      </w:r>
    </w:p>
    <w:sectPr w:rsidR="00F90BF9" w:rsidSect="002022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plify">
    <w:panose1 w:val="02000503050000020004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B3F1E"/>
    <w:multiLevelType w:val="hybridMultilevel"/>
    <w:tmpl w:val="4B0E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202B3"/>
    <w:multiLevelType w:val="hybridMultilevel"/>
    <w:tmpl w:val="774C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19"/>
    <w:rsid w:val="00101979"/>
    <w:rsid w:val="00131D42"/>
    <w:rsid w:val="002022F2"/>
    <w:rsid w:val="00205970"/>
    <w:rsid w:val="002939C5"/>
    <w:rsid w:val="00305ED0"/>
    <w:rsid w:val="003A33DF"/>
    <w:rsid w:val="00423938"/>
    <w:rsid w:val="0042472F"/>
    <w:rsid w:val="004959DF"/>
    <w:rsid w:val="004B3D34"/>
    <w:rsid w:val="005B3FC1"/>
    <w:rsid w:val="00612B85"/>
    <w:rsid w:val="00715CDC"/>
    <w:rsid w:val="00724BE7"/>
    <w:rsid w:val="00755E1A"/>
    <w:rsid w:val="00783986"/>
    <w:rsid w:val="008712F3"/>
    <w:rsid w:val="00941C1E"/>
    <w:rsid w:val="00A05FA2"/>
    <w:rsid w:val="00A358E4"/>
    <w:rsid w:val="00A87D76"/>
    <w:rsid w:val="00B252EB"/>
    <w:rsid w:val="00B34C19"/>
    <w:rsid w:val="00BC6087"/>
    <w:rsid w:val="00C7056F"/>
    <w:rsid w:val="00F80226"/>
    <w:rsid w:val="00F90BF9"/>
    <w:rsid w:val="00F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675A"/>
  <w15:chartTrackingRefBased/>
  <w15:docId w15:val="{265F0BB5-C865-4155-9668-DE153501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3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Works</dc:creator>
  <cp:keywords/>
  <dc:description/>
  <cp:lastModifiedBy>Patti Works</cp:lastModifiedBy>
  <cp:revision>3</cp:revision>
  <cp:lastPrinted>2021-01-01T19:43:00Z</cp:lastPrinted>
  <dcterms:created xsi:type="dcterms:W3CDTF">2021-01-01T19:44:00Z</dcterms:created>
  <dcterms:modified xsi:type="dcterms:W3CDTF">2021-01-01T21:43:00Z</dcterms:modified>
</cp:coreProperties>
</file>