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C0" w:rsidRDefault="0096672A">
      <w:pPr>
        <w:ind w:left="-720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Collections Weekly Lesson Planning – Special Education Guidance Documents </w:t>
      </w:r>
    </w:p>
    <w:p w:rsidR="00CA76C0" w:rsidRDefault="0096672A">
      <w:pPr>
        <w:ind w:left="-720"/>
        <w:rPr>
          <w:b/>
        </w:rPr>
      </w:pPr>
      <w:r>
        <w:rPr>
          <w:b/>
        </w:rPr>
        <w:t xml:space="preserve">Purpose of Document: The document below </w:t>
      </w:r>
      <w:proofErr w:type="gramStart"/>
      <w:r>
        <w:rPr>
          <w:b/>
        </w:rPr>
        <w:t>has been created</w:t>
      </w:r>
      <w:proofErr w:type="gramEnd"/>
      <w:r>
        <w:rPr>
          <w:b/>
        </w:rPr>
        <w:t>;</w:t>
      </w:r>
    </w:p>
    <w:p w:rsidR="00CA76C0" w:rsidRDefault="0096672A">
      <w:pPr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As an example of how to use the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blank document found on page 2.</w:t>
      </w:r>
    </w:p>
    <w:p w:rsidR="00CA76C0" w:rsidRDefault="0096672A">
      <w:pPr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first column </w:t>
      </w:r>
      <w:proofErr w:type="gramStart"/>
      <w:r>
        <w:rPr>
          <w:i/>
          <w:sz w:val="18"/>
          <w:szCs w:val="18"/>
        </w:rPr>
        <w:t>is used</w:t>
      </w:r>
      <w:proofErr w:type="gramEnd"/>
      <w:r>
        <w:rPr>
          <w:i/>
          <w:sz w:val="18"/>
          <w:szCs w:val="18"/>
        </w:rPr>
        <w:t xml:space="preserve"> to plan how to use an anchor text and materials provided through your online tools (Language Workshop) for guidance and Mon. through Wed. for FLEX.  Written Expression </w:t>
      </w:r>
      <w:proofErr w:type="gramStart"/>
      <w:r>
        <w:rPr>
          <w:i/>
          <w:sz w:val="18"/>
          <w:szCs w:val="18"/>
        </w:rPr>
        <w:t>is taught</w:t>
      </w:r>
      <w:proofErr w:type="gramEnd"/>
      <w:r>
        <w:rPr>
          <w:i/>
          <w:sz w:val="18"/>
          <w:szCs w:val="18"/>
        </w:rPr>
        <w:t xml:space="preserve"> using FLEX materials and Fridays within the FLEX clas</w:t>
      </w:r>
      <w:r>
        <w:rPr>
          <w:i/>
          <w:sz w:val="18"/>
          <w:szCs w:val="18"/>
        </w:rPr>
        <w:t>s planning structure.</w:t>
      </w:r>
    </w:p>
    <w:p w:rsidR="00CA76C0" w:rsidRDefault="0096672A">
      <w:pPr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More tips for the document are on page 2. </w:t>
      </w:r>
    </w:p>
    <w:tbl>
      <w:tblPr>
        <w:tblStyle w:val="a"/>
        <w:tblW w:w="1084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CA76C0">
        <w:tc>
          <w:tcPr>
            <w:tcW w:w="10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EDUCATION LESSON PLAN SHEET   Week of _____________    Class: _____________         Teacher: ______________________</w:t>
            </w:r>
          </w:p>
        </w:tc>
      </w:tr>
    </w:tbl>
    <w:p w:rsidR="00CA76C0" w:rsidRDefault="00CA76C0"/>
    <w:tbl>
      <w:tblPr>
        <w:tblStyle w:val="a0"/>
        <w:tblW w:w="12105" w:type="dxa"/>
        <w:tblInd w:w="-1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115"/>
        <w:gridCol w:w="2910"/>
        <w:gridCol w:w="3390"/>
      </w:tblGrid>
      <w:tr w:rsidR="00CA76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Day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Weekly Grade Level Objective (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Collections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)   </w:t>
            </w: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RL.1 - Cite textual evidence </w:t>
            </w: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RL.2- Determine a central idea; text summary</w:t>
            </w: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RL.3 - Analyze text elements</w:t>
            </w: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L.4.a- I can use context clues to find the meaning of a word</w:t>
            </w: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L.4.b- Use common Greek and Latin affixes as clues to meanings of words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Activity - </w:t>
            </w:r>
            <w:r>
              <w:rPr>
                <w:rFonts w:ascii="Calibri" w:eastAsia="Calibri" w:hAnsi="Calibri" w:cs="Calibri"/>
                <w:i/>
                <w:color w:val="38761D"/>
                <w:sz w:val="16"/>
                <w:szCs w:val="16"/>
              </w:rPr>
              <w:t>Languag</w:t>
            </w:r>
            <w:r>
              <w:rPr>
                <w:rFonts w:ascii="Calibri" w:eastAsia="Calibri" w:hAnsi="Calibri" w:cs="Calibri"/>
                <w:i/>
                <w:color w:val="38761D"/>
                <w:sz w:val="16"/>
                <w:szCs w:val="16"/>
              </w:rPr>
              <w:t xml:space="preserve">e Workshop - Lesson Fears and Phobia Activity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Special Education Program and Monitoring - Duration</w:t>
            </w: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  <w:t xml:space="preserve">Accommodations provided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  <w:t xml:space="preserve">Grade level content read to students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  <w:t>Alternate texts provided for students to  read alone and provide data sample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  <w:t xml:space="preserve">Graphic Organizers, dictionary, vocab cue cards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IEP Objective/Student Groups 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Answer literal questions </w:t>
            </w:r>
          </w:p>
          <w:p w:rsidR="00CA76C0" w:rsidRDefault="0096672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 90 words per minutes</w:t>
            </w:r>
          </w:p>
          <w:p w:rsidR="00CA76C0" w:rsidRDefault="0096672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Decode two syllable words</w:t>
            </w:r>
          </w:p>
          <w:p w:rsidR="00CA76C0" w:rsidRDefault="0096672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 context clues to determine meaning to a question </w:t>
            </w:r>
          </w:p>
          <w:p w:rsidR="00CA76C0" w:rsidRDefault="0096672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Produce a paragraph with a topic sentence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 one detail</w:t>
            </w:r>
          </w:p>
        </w:tc>
      </w:tr>
      <w:tr w:rsidR="00CA76C0">
        <w:trPr>
          <w:trHeight w:val="25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Mon.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38761D"/>
                <w:sz w:val="16"/>
                <w:szCs w:val="16"/>
                <w:u w:val="single"/>
              </w:rPr>
            </w:pP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38761D"/>
                <w:sz w:val="16"/>
                <w:szCs w:val="16"/>
                <w:u w:val="single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Lesson Duration - 25 minutes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I can use text features and examples to identify the main idea of a text.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38761D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Materials - Fears and Phobias, Supplemental Materials for </w:t>
            </w:r>
            <w:r>
              <w:rPr>
                <w:rFonts w:ascii="Calibri" w:eastAsia="Calibri" w:hAnsi="Calibri" w:cs="Calibri"/>
                <w:i/>
                <w:color w:val="38761D"/>
                <w:sz w:val="16"/>
                <w:szCs w:val="16"/>
              </w:rPr>
              <w:t xml:space="preserve">Language Workshop , vocabulary cards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Assessment for Learning - Comprehension questions over the text portion read aloud.   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Lesson Duration - 20 minutes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Materials - FLEX Digital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>SDI/ Program-</w:t>
            </w:r>
            <w:r>
              <w:rPr>
                <w:rFonts w:ascii="Calibri" w:eastAsia="Calibri" w:hAnsi="Calibri" w:cs="Calibri"/>
                <w:i/>
                <w:color w:val="38761D"/>
                <w:sz w:val="16"/>
                <w:szCs w:val="16"/>
              </w:rPr>
              <w:t xml:space="preserve">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Comprehension- Tommy, Dave, Suzy, Sarah, </w:t>
            </w:r>
            <w:proofErr w:type="spellStart"/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>Naquell</w:t>
            </w:r>
            <w:proofErr w:type="spellEnd"/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>Tashana</w:t>
            </w:r>
            <w:proofErr w:type="spellEnd"/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  </w:t>
            </w:r>
          </w:p>
          <w:p w:rsidR="00CA76C0" w:rsidRDefault="009667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Fluency - Tommy, Sam, Suzy </w:t>
            </w:r>
          </w:p>
          <w:p w:rsidR="00CA76C0" w:rsidRDefault="009667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Decoding - Tommy, Sam, Suzy, </w:t>
            </w:r>
            <w:proofErr w:type="spellStart"/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>Tashana</w:t>
            </w:r>
            <w:proofErr w:type="spellEnd"/>
          </w:p>
          <w:p w:rsidR="00CA76C0" w:rsidRDefault="009667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8761D"/>
                <w:sz w:val="16"/>
                <w:szCs w:val="16"/>
              </w:rPr>
              <w:t xml:space="preserve">Progress Monitoring - Comprehension questions, Great Leaps  for fluency, writing prompt from alternate leveled text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color w:val="38761D"/>
                <w:sz w:val="16"/>
                <w:szCs w:val="16"/>
              </w:rPr>
            </w:pPr>
          </w:p>
        </w:tc>
      </w:tr>
      <w:tr w:rsidR="00CA76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Tue.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Lesson Duration - 25 Minutes </w:t>
            </w:r>
          </w:p>
          <w:p w:rsidR="00CA76C0" w:rsidRDefault="0096672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I can identify the main idea of a text and support it with at least one detail from the text.</w:t>
            </w:r>
          </w:p>
          <w:p w:rsidR="00CA76C0" w:rsidRDefault="0096672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I can use context clues and prefixes to define words in a text.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Activity - </w:t>
            </w:r>
            <w:r>
              <w:rPr>
                <w:rFonts w:ascii="Calibri" w:eastAsia="Calibri" w:hAnsi="Calibri" w:cs="Calibri"/>
                <w:i/>
                <w:color w:val="3C78D8"/>
                <w:sz w:val="16"/>
                <w:szCs w:val="16"/>
              </w:rPr>
              <w:t>Language Workshop - Lesson Day 2 vocabulary web, Model Conversation 6.5, Main Idea Organizer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3C78D8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Assessment for Learning - Answer for prompt questions from the Model Conversations </w:t>
            </w: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*** During creation of prompt pull for Great Leaps for fluency students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Lesso</w:t>
            </w: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n Duration - 30 minutes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Materials - FLEX Digital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SDI/Program - </w:t>
            </w: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Instruction in phonics, phonemic awareness,  and comprehension through Mastery Checks, Individualized Instruction, and fluency probes (FAST or Great Leaps)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Comprehension- Tommy, Dave, Suzy, Sarah, </w:t>
            </w:r>
            <w:proofErr w:type="spellStart"/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Naquell</w:t>
            </w:r>
            <w:proofErr w:type="spellEnd"/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Tashana</w:t>
            </w:r>
            <w:proofErr w:type="spellEnd"/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  </w:t>
            </w:r>
          </w:p>
          <w:p w:rsidR="00CA76C0" w:rsidRDefault="0096672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Fluency - Tommy, Sam, Suzy </w:t>
            </w:r>
          </w:p>
          <w:p w:rsidR="00CA76C0" w:rsidRDefault="0096672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Decoding - Tommy, Sam, Suzy, </w:t>
            </w:r>
            <w:proofErr w:type="spellStart"/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Tashana</w:t>
            </w:r>
            <w:proofErr w:type="spellEnd"/>
          </w:p>
          <w:p w:rsidR="00CA76C0" w:rsidRDefault="0096672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Progress Monitoring -  Comp. questions  from LW and model conversation</w:t>
            </w:r>
          </w:p>
          <w:p w:rsidR="00CA76C0" w:rsidRDefault="0096672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Fluency from Great Leaps, FAST, and FLEX </w:t>
            </w:r>
          </w:p>
          <w:p w:rsidR="00CA76C0" w:rsidRDefault="0096672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3C78D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Decoding from read</w:t>
            </w: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 xml:space="preserve">ing allowed during model conversation </w:t>
            </w:r>
          </w:p>
        </w:tc>
      </w:tr>
      <w:tr w:rsidR="00CA76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Wed.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Wed. cont.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Lesson Duration - 30 minutes </w:t>
            </w: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>I can identify the main idea of a passage and cite evidence from the text to support it.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Materials - Main Idea graphic organizer from the </w:t>
            </w:r>
            <w:r>
              <w:rPr>
                <w:rFonts w:ascii="Calibri" w:eastAsia="Calibri" w:hAnsi="Calibri" w:cs="Calibri"/>
                <w:i/>
                <w:color w:val="FF00FF"/>
                <w:sz w:val="16"/>
                <w:szCs w:val="16"/>
              </w:rPr>
              <w:t>Language Workshop Lesson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FF00FF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Assessment for Learning - Guide the students through the organizer with grade level text and have them do it independently with an independent reading and produce a written paragraph.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FF00FF"/>
                <w:sz w:val="16"/>
                <w:szCs w:val="16"/>
              </w:rPr>
            </w:pP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Lesson Duration- 20  minutes 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Materials - FLEX Digital </w:t>
            </w:r>
          </w:p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SDI - </w:t>
            </w: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C78D8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>nstr</w:t>
            </w: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>uction in decoding and comprehension through Mastery Checks, Individualized Instruction, and fluency probes (FAST or Great Leaps)</w:t>
            </w:r>
          </w:p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Comprehension- Tommy, Dave, Suzy, Sarah, </w:t>
            </w:r>
            <w:proofErr w:type="spellStart"/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>Naquell</w:t>
            </w:r>
            <w:proofErr w:type="spellEnd"/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>Tashana</w:t>
            </w:r>
            <w:proofErr w:type="spellEnd"/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  </w:t>
            </w:r>
          </w:p>
          <w:p w:rsidR="00CA76C0" w:rsidRDefault="0096672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Fluency - Tommy, Sam, Suzy </w:t>
            </w:r>
          </w:p>
          <w:p w:rsidR="00CA76C0" w:rsidRDefault="009667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Decoding - Tommy, Sam, Suzy, </w:t>
            </w:r>
            <w:proofErr w:type="spellStart"/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>Tashana</w:t>
            </w:r>
            <w:proofErr w:type="spellEnd"/>
          </w:p>
          <w:p w:rsidR="00CA76C0" w:rsidRDefault="009667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>Progress Monitoring -  Comp. questions  from CR and model conversation</w:t>
            </w:r>
          </w:p>
          <w:p w:rsidR="00CA76C0" w:rsidRDefault="009667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Fluency from Great Leaps </w:t>
            </w:r>
          </w:p>
          <w:p w:rsidR="00CA76C0" w:rsidRDefault="009667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FF"/>
                <w:sz w:val="16"/>
                <w:szCs w:val="16"/>
              </w:rPr>
              <w:t xml:space="preserve">Decoding from reading allowed during model conversation </w:t>
            </w:r>
          </w:p>
        </w:tc>
      </w:tr>
      <w:tr w:rsidR="00CA76C0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Weekly Notes 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Complete Language Workshop for lessons not completed with Anchor Text -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Fears and Phobias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for next week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A76C0" w:rsidRDefault="00CA76C0">
      <w:pPr>
        <w:rPr>
          <w:sz w:val="16"/>
          <w:szCs w:val="16"/>
        </w:rPr>
      </w:pPr>
    </w:p>
    <w:tbl>
      <w:tblPr>
        <w:tblStyle w:val="a1"/>
        <w:tblW w:w="1084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CA76C0">
        <w:trPr>
          <w:trHeight w:val="600"/>
        </w:trPr>
        <w:tc>
          <w:tcPr>
            <w:tcW w:w="10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SPECIAL EDUCATION LESSON PLAN SHEET   </w:t>
            </w:r>
          </w:p>
          <w:p w:rsidR="00CA76C0" w:rsidRDefault="0096672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of _____________    Class: _____________         Teacher: ______________</w:t>
            </w:r>
          </w:p>
        </w:tc>
      </w:tr>
    </w:tbl>
    <w:p w:rsidR="00CA76C0" w:rsidRDefault="00CA76C0">
      <w:pPr>
        <w:rPr>
          <w:sz w:val="16"/>
          <w:szCs w:val="16"/>
        </w:rPr>
      </w:pPr>
    </w:p>
    <w:tbl>
      <w:tblPr>
        <w:tblStyle w:val="a2"/>
        <w:tblW w:w="12045" w:type="dxa"/>
        <w:tblInd w:w="-1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350"/>
        <w:gridCol w:w="3855"/>
        <w:gridCol w:w="2820"/>
      </w:tblGrid>
      <w:tr w:rsidR="00CA76C0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Day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Weekly Grade Level Objective (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Collections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)  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*Find these with your online access in your teacher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ebook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Consult with your co-teacher for help and their lessons plans also.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Special Education Program and Monitoring - Duration</w:t>
            </w:r>
          </w:p>
          <w:p w:rsidR="00CA76C0" w:rsidRDefault="009667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Accommodations provided </w:t>
            </w:r>
          </w:p>
          <w:p w:rsidR="00CA76C0" w:rsidRDefault="0096672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 this area to note the program you are using - I referenced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Corrective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Reading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the example because many schools have this program. </w:t>
            </w:r>
          </w:p>
          <w:p w:rsidR="00CA76C0" w:rsidRDefault="0096672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Note when you are providing SDI and progress monitoring using supplemental tools based on the student's independent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evel.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IEP Objective/Student Groups  </w:t>
            </w:r>
          </w:p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1.Use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this area to note what students and groupings you have based on IEP goals to ensure you are in compliance and providing instruction for all skill deficits. </w:t>
            </w: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2. Notes how you are probing to plan for you monitoring </w:t>
            </w:r>
          </w:p>
        </w:tc>
      </w:tr>
      <w:tr w:rsidR="00CA76C0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…..</w:t>
            </w:r>
            <w:proofErr w:type="gramEnd"/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used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Assessment for Learning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SDI/Program-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A76C0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Tue.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…..</w:t>
            </w:r>
            <w:proofErr w:type="gramEnd"/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used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Assessment for Learning - </w:t>
            </w:r>
          </w:p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SDI/Program-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A76C0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Wed.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…..</w:t>
            </w:r>
            <w:proofErr w:type="gramEnd"/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used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Assessment for Learning - </w:t>
            </w:r>
          </w:p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SDI/Program-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A76C0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Thur.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…..</w:t>
            </w:r>
            <w:proofErr w:type="gramEnd"/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used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Assessment for Learning - </w:t>
            </w:r>
          </w:p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SDI/Program-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A76C0">
        <w:trPr>
          <w:trHeight w:val="162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Fri.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…..</w:t>
            </w:r>
            <w:proofErr w:type="gramEnd"/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used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Assessment for Learning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Materials - </w:t>
            </w: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SDI/Program-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A76C0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96672A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Weekly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Notes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6C0" w:rsidRDefault="00CA76C0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A76C0" w:rsidRDefault="00CA76C0">
      <w:pPr>
        <w:rPr>
          <w:sz w:val="16"/>
          <w:szCs w:val="16"/>
        </w:rPr>
      </w:pPr>
    </w:p>
    <w:p w:rsidR="00CA76C0" w:rsidRDefault="00CA76C0">
      <w:pPr>
        <w:rPr>
          <w:sz w:val="16"/>
          <w:szCs w:val="16"/>
        </w:rPr>
      </w:pPr>
    </w:p>
    <w:p w:rsidR="00CA76C0" w:rsidRDefault="00CA76C0">
      <w:pPr>
        <w:rPr>
          <w:sz w:val="16"/>
          <w:szCs w:val="16"/>
        </w:rPr>
      </w:pPr>
    </w:p>
    <w:p w:rsidR="00CA76C0" w:rsidRDefault="00CA76C0">
      <w:pPr>
        <w:rPr>
          <w:sz w:val="16"/>
          <w:szCs w:val="16"/>
        </w:rPr>
      </w:pPr>
    </w:p>
    <w:p w:rsidR="00CA76C0" w:rsidRDefault="00CA76C0">
      <w:pPr>
        <w:rPr>
          <w:sz w:val="16"/>
          <w:szCs w:val="16"/>
        </w:rPr>
      </w:pPr>
    </w:p>
    <w:p w:rsidR="00CA76C0" w:rsidRDefault="00CA76C0">
      <w:pPr>
        <w:rPr>
          <w:sz w:val="16"/>
          <w:szCs w:val="16"/>
        </w:rPr>
      </w:pPr>
    </w:p>
    <w:p w:rsidR="00CA76C0" w:rsidRDefault="00CA76C0"/>
    <w:sectPr w:rsidR="00CA76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6A5"/>
    <w:multiLevelType w:val="multilevel"/>
    <w:tmpl w:val="3C10B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CC2290"/>
    <w:multiLevelType w:val="multilevel"/>
    <w:tmpl w:val="60147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DE203F"/>
    <w:multiLevelType w:val="multilevel"/>
    <w:tmpl w:val="AE30E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8C4E60"/>
    <w:multiLevelType w:val="multilevel"/>
    <w:tmpl w:val="077C8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FA4B55"/>
    <w:multiLevelType w:val="multilevel"/>
    <w:tmpl w:val="94BC7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977446"/>
    <w:multiLevelType w:val="multilevel"/>
    <w:tmpl w:val="F7B0A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284203"/>
    <w:multiLevelType w:val="multilevel"/>
    <w:tmpl w:val="5AD62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5A654D"/>
    <w:multiLevelType w:val="multilevel"/>
    <w:tmpl w:val="F5E88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C0"/>
    <w:rsid w:val="0096672A"/>
    <w:rsid w:val="00C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CB668-C131-475A-9DF9-306878D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Marty</dc:creator>
  <cp:lastModifiedBy>Dixon, Marty</cp:lastModifiedBy>
  <cp:revision>2</cp:revision>
  <dcterms:created xsi:type="dcterms:W3CDTF">2020-05-18T23:02:00Z</dcterms:created>
  <dcterms:modified xsi:type="dcterms:W3CDTF">2020-05-18T23:02:00Z</dcterms:modified>
</cp:coreProperties>
</file>