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RL.6.5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u83f3q2gq7uq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particular sentence, paragraph, chapter, scene, or stanza fits into the overall structure of a text and contributes to the development of the theme, setting, or plot.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dy2oyfo0xpf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paragraph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chapter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scene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stanza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theme 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contributes 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Pre-requisite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Recognize major differences between stories, poems, and dramas.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how elements of a story, poem, or drama contributes to the overall structure of the text.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Citing evidence from a text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circular, linear, and nonlinear structures in multiple text.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overall structure of a poem(title, lines, stanzas,  rhyming pattern, and repetition)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overall structure of a story (title, sentences, paragraphs, chapters, beginning/middle/end, lesson learned)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overall structure of a drama (title, cast of characters, list of props, dialogue, stage directions, descriptions, beginning/middle/end, lesson learned)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Resource Tips: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Relate to standard 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yellow"/>
                <w:rtl w:val="0"/>
              </w:rPr>
              <w:t xml:space="preserve">RL.5.4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Determine the meaning of words and phrases as they are used in a text, including but not limited to figurative language such as metaphors and similes, and describe and explain how those words and phrases shape meaning.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Relate to standard 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yellow"/>
                <w:rtl w:val="0"/>
              </w:rPr>
              <w:t xml:space="preserve">RL.5.2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Analyze how the theme is reflected, and cite relevant implicit and explicit evidence from the text, including but not limited to poems, stories, and dramas.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Relate to standard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highlight w:val="yellow"/>
                <w:rtl w:val="0"/>
              </w:rPr>
              <w:t xml:space="preserve"> L.5.5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Demonstrate understanding of figurative language, word relationships and nuances in word meanings.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u w:val="single"/>
                <w:rtl w:val="0"/>
              </w:rPr>
              <w:t xml:space="preserve">circular structure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–a plot that progresses in a chronological order and ends with the main character returning to situation similar to the beginning of the story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u w:val="single"/>
                <w:rtl w:val="0"/>
              </w:rPr>
              <w:t xml:space="preserve">linear structure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–a plot that progresses in a logical order without using flashbacks or flash-forwards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u w:val="single"/>
                <w:rtl w:val="0"/>
              </w:rPr>
              <w:t xml:space="preserve">nonlinear structure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–a plot that is progressed by jumping around in time using flashbacks and/or flash-forwards; the events do not correspond to the order in which they happened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mood-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tone and atmosphere the author contributes to the story; the feeling you have when you read the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about the structure of different types of texts and why that structure is important to the development of the story.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Story: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analyze how a particular sentence, paragraph, or chapter connects to the overall structure of a story.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describe how a particular sentences, paragraph, or chapter influences the development of the story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(character, setting, conflict, resolution, plot, theme, mood)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cite evidence from the text to support my answer.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Poem: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analyze how a particular line or stanza connects to the overall structure of a poem.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describe how a particular line or stanza influences the development of the poem. (If applicable, character, setting, conflict, resolution, plot, theme, mood)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cite evidence from the text to support my answer.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Drama: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analyze how a particular scene connects to the overall structure of a story or drama.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describe how a particular scene influences the development of the drama.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(character, setting, conflict, resolution, plot, theme, mood)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cite evidence from the text to support my answer.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