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 - Reading.RL3.Gr8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t6h3dqk0arfu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Analyze how particular lines of dialogue or incidents in a story or drama propel the action, reveal aspects of a character or provoke a decision. </w:t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lines of dialogue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incidents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story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action 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aspects of a character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decision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propel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reveal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provoke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Pre-requisite skills: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Cite a line of dialogue accurately.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Paraphrase an incident.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Summarize an incident.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the relevance of a line of dialogue.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the relevance of an incident.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 action in a text.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aspects of a character in a text.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 decision in a text.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Grade level skills: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 particular line and explain how it propels the action in a text.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 incident and explain how it propels the action in a text.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 particular line and explain how it reveals aspects of a character in a text.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 incident and explain how it reveals aspects of a character in a text.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 particular line and explain how it provokes a decison in a text.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 incident and explain how it provokes a decision in a text.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a story or drama through particular lines of dialogue or incidents.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entury Gothic" w:cs="Century Gothic" w:eastAsia="Century Gothic" w:hAnsi="Century Gothic"/>
                <w:shd w:fill="fff2cc" w:val="clear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hd w:fill="fff2cc" w:val="clear"/>
                <w:rtl w:val="0"/>
              </w:rPr>
              <w:t xml:space="preserve">Can “analyze” as used in this standard mean identify and then explain? What else should be deconstructed from that?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know I’m successful when I can: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how a particular line of dialogue  propels the action within a text.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how a particular line of dialogue reveals aspects of a character within a text.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how a particular line of dialogue provokes a decision within a text.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how a particular incident  propels the action within a text.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how a particular incident reveals aspects of a character within a text.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how a particular incident provokes a decision within a text.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