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an author’s choices concerning how to structure a text, order events within it, and manipulate time create such effects as mystery, tension, or surprise.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Choices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Mystery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Tension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Surprise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Order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Manipulate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Create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structures of various types of text structure.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meaning of a text.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a text contributes to its meaning.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Compare/contrast the structure of two texts.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structure of each text contributes to its meaning and style.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 Level Skills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author’s choice on ordering events within a text.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the author’s use of time manipulation.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the author creates mystery, tension, or surprise.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the effects of author’s choice in ordering events, including manipulation of time, in a text.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the ordering of events, including manipulation of time, creates mystery, tension, or surprise in a text.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the author orders events in a text.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an author manipulates time in a text.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the effect of how an author orders events, including how he/she manipulates time, effect the overall text.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72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elements of mystery, tension, or surprise in a text.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the ordering of events helps to create mystery, tension, or surprise within a text.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text evidence.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