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68"/>
        <w:gridCol w:w="2384"/>
        <w:gridCol w:w="2384"/>
        <w:gridCol w:w="4769"/>
        <w:tblGridChange w:id="0">
          <w:tblGrid>
            <w:gridCol w:w="4768"/>
            <w:gridCol w:w="2384"/>
            <w:gridCol w:w="2384"/>
            <w:gridCol w:w="4769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RI 6.8 Identify and evaluate the argument and specific claims in a text, distinguishing claims that are supported by reasons and evidence from unsupported claims.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argument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claim(s)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reasons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evidence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author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ind w:left="0" w:firstLine="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evaluate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distinguishing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supported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unsupported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reasons support specific claim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explain how evidence supports specific claim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identifying which reasons and evidence support which claim(s)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Grade Level Skills: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define argument (make connection between previously used vocabulary: opinion, reasons, claim) 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argument/claim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argument/claim and counterclaim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the reasons presented in argument and counterclaim 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determine which reasons support which argument/claim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distinguish between claims that are supported and unsupported by reasons and evidence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u w:val="single"/>
                <w:rtl w:val="0"/>
              </w:rPr>
              <w:t xml:space="preserve">Using the above skills, students evaluate the argument and claims.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Resource Tips: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argument-reason(s) the writer uses to persuade others to think or feel differently about an issue or to change the way they act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Layers to Arguments- Arguments are claims backed by reasons that are supported by evidence. Reasons are statements of support for claims.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Goes along with Comp 1-argument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evaluate arguments and claims by considering the reasons and evidence.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define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argument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identify arguments in a text.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identify the argument and counterclaim.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identify reasons in an argument or counterclaim.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determine which reasons support which argument.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distinguish between claims that are supported and unsupported by reasons and evidence.  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evaluate arguments and claims by considering the reasons and evidence.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