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RL.2.5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9fjwipgqn68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parts of the text contribute to the overall structure of poems, stories, and dramas, including but not limited to linear, non-linear, and circular structures.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poems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linear structure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non-linear structure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circular structure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describe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-use words to share details about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contribute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to give or add to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the differences between literary/fiction and nonfiction/informational text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major differences between stories, poems, and dramas.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circular, linear, and nonlinear structures.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parts of the text contribute to the overall structure of a story.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parts of the text contribute to the overall structure of a poem.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parts of the text contribute to the overall structure of a drama.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RL.2.4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Describe how words and phrases, including but not limited to regular beats, alliteration, rhyme, and/or repeated lines, supply rhythm and shape meaning in a story, poem, or song.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circular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chronological order and ends with the main character returning to situation similar to the beginning of the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logical order without using flashbacks or flash-forwards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nonlinear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is progressed by jumping around in time using flashbacks and/or flash-forwards; the events do not correspond to the order in which they happened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about structures of text.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-OR-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describe structures of text.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Story-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distinguish between paragraphs and chapters.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paragraph and chapter when referring to parts of a story.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dialogue in a story.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story elements (character, setting, problem, and solution).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the beginning introduces the story.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the middle includes the actions and how characters work toward solving a problem.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the ending concludes the action.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story is different from a poem or drama.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Poem-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distinguish between lines and stanzas in a poem.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lines and stanzas when referring to parts of a poem.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repetition and rhyme in some poems.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line or stanza builds on the earlier lines or stanzas.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poem is different from a story or drama.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Drama-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 scene when referring to parts of a drama.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casts of characters, settings, dialogue, and stage directions.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story elements (characters, setting, problem, solution)  in a drama.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drama is different than a story or poem.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