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RL K.2 With prompting and support, orally recognize key details from a summary to demonstrate understanding of the lesson learned in the story.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key details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summary*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understanding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lesson learned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story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*Summary may be pre-written by teacher, may be written collaboratively by teacher and students, or collaboratively with other students. Experience with RL.K.3 will aid students in creating a summary; summarizing is one of the flexible strategies listed in RL.K.10.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(orally) recognize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demonstrate (understanding)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that stories convey meaning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attend to story read aloud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With prompting and support...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the literal meaning of a story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that a lesson can be inferred from a story (what the author wants you to come away with)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that a summary is composed of the most important events in a story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Orally recognize key details from a story or summary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9"/>
                <w:szCs w:val="19"/>
                <w:rtl w:val="0"/>
              </w:rPr>
              <w:t xml:space="preserve">(distinguishing key details from extraneous details)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From the key details, demonstrate understanding of the lesson learned in the story.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use key details to identify the lesson of a story.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With some help, I can tell the key details of a story or summary.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With some help, I can use key details from a story or summary to tell the lesson learned. 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Trying to use kid-friendly terms that reflect the level of understanding needed. 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